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93"/>
        <w:gridCol w:w="991"/>
        <w:gridCol w:w="7011"/>
      </w:tblGrid>
      <w:tr w14:paraId="2B5F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14:paraId="5E692385">
            <w:pPr>
              <w:pageBreakBefore w:val="0"/>
              <w:widowControl/>
              <w:kinsoku/>
              <w:wordWrap/>
              <w:overflowPunct/>
              <w:topLinePunct w:val="0"/>
              <w:autoSpaceDE/>
              <w:autoSpaceDN/>
              <w:bidi w:val="0"/>
              <w:snapToGrid/>
              <w:spacing w:line="360" w:lineRule="auto"/>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093" w:type="dxa"/>
            <w:vAlign w:val="center"/>
          </w:tcPr>
          <w:p w14:paraId="5A29962C">
            <w:pPr>
              <w:pageBreakBefore w:val="0"/>
              <w:widowControl/>
              <w:kinsoku/>
              <w:wordWrap/>
              <w:overflowPunct/>
              <w:topLinePunct w:val="0"/>
              <w:autoSpaceDE/>
              <w:autoSpaceDN/>
              <w:bidi w:val="0"/>
              <w:snapToGrid/>
              <w:spacing w:line="360" w:lineRule="auto"/>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评分因素</w:t>
            </w:r>
          </w:p>
        </w:tc>
        <w:tc>
          <w:tcPr>
            <w:tcW w:w="8002" w:type="dxa"/>
            <w:gridSpan w:val="2"/>
            <w:vAlign w:val="center"/>
          </w:tcPr>
          <w:p w14:paraId="17142763">
            <w:pPr>
              <w:pageBreakBefore w:val="0"/>
              <w:widowControl/>
              <w:kinsoku/>
              <w:wordWrap/>
              <w:overflowPunct/>
              <w:topLinePunct w:val="0"/>
              <w:autoSpaceDE/>
              <w:autoSpaceDN/>
              <w:bidi w:val="0"/>
              <w:snapToGrid/>
              <w:spacing w:line="360" w:lineRule="auto"/>
              <w:ind w:left="0" w:leftChars="0" w:right="0" w:rightChars="0"/>
              <w:jc w:val="center"/>
              <w:rPr>
                <w:rFonts w:ascii="宋体" w:hAnsi="宋体" w:cs="Tahoma"/>
                <w:b/>
                <w:bCs/>
                <w:color w:val="auto"/>
                <w:kern w:val="0"/>
                <w:szCs w:val="21"/>
                <w:highlight w:val="none"/>
              </w:rPr>
            </w:pPr>
            <w:bookmarkStart w:id="0" w:name="_GoBack"/>
            <w:bookmarkEnd w:id="0"/>
            <w:r>
              <w:rPr>
                <w:rFonts w:hint="eastAsia" w:ascii="宋体" w:hAnsi="宋体" w:cs="Tahoma"/>
                <w:b/>
                <w:bCs/>
                <w:color w:val="auto"/>
                <w:kern w:val="0"/>
                <w:szCs w:val="21"/>
                <w:highlight w:val="none"/>
              </w:rPr>
              <w:t>评分内容</w:t>
            </w:r>
          </w:p>
        </w:tc>
      </w:tr>
      <w:tr w14:paraId="78FF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2" w:hRule="atLeast"/>
          <w:jc w:val="center"/>
        </w:trPr>
        <w:tc>
          <w:tcPr>
            <w:tcW w:w="741" w:type="dxa"/>
            <w:vAlign w:val="center"/>
          </w:tcPr>
          <w:p w14:paraId="5E3A05D4">
            <w:pPr>
              <w:pageBreakBefore w:val="0"/>
              <w:widowControl/>
              <w:kinsoku/>
              <w:wordWrap/>
              <w:overflowPunct/>
              <w:topLinePunct w:val="0"/>
              <w:autoSpaceDE/>
              <w:autoSpaceDN/>
              <w:bidi w:val="0"/>
              <w:snapToGrid/>
              <w:spacing w:line="360" w:lineRule="auto"/>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093" w:type="dxa"/>
            <w:vAlign w:val="center"/>
          </w:tcPr>
          <w:p w14:paraId="5D3E0770">
            <w:pPr>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价格分</w:t>
            </w:r>
          </w:p>
          <w:p w14:paraId="3D9D168A">
            <w:pPr>
              <w:pageBreakBefore w:val="0"/>
              <w:widowControl/>
              <w:kinsoku/>
              <w:wordWrap/>
              <w:overflowPunct/>
              <w:topLinePunct w:val="0"/>
              <w:autoSpaceDE/>
              <w:autoSpaceDN/>
              <w:bidi w:val="0"/>
              <w:snapToGrid/>
              <w:spacing w:line="360" w:lineRule="auto"/>
              <w:ind w:left="0" w:leftChars="0" w:right="0" w:rightChars="0"/>
              <w:jc w:val="center"/>
              <w:rPr>
                <w:rFonts w:ascii="宋体" w:hAnsi="宋体" w:cs="Tahoma"/>
                <w:color w:val="auto"/>
                <w:kern w:val="0"/>
                <w:szCs w:val="21"/>
                <w:highlight w:val="none"/>
              </w:rPr>
            </w:pPr>
            <w:r>
              <w:rPr>
                <w:rFonts w:hint="eastAsia" w:ascii="宋体" w:hAnsi="宋体" w:cs="Tahoma"/>
                <w:b/>
                <w:bCs/>
                <w:color w:val="auto"/>
                <w:kern w:val="0"/>
                <w:szCs w:val="21"/>
                <w:highlight w:val="none"/>
              </w:rPr>
              <w:t>（满分</w:t>
            </w:r>
            <w:r>
              <w:rPr>
                <w:rFonts w:hint="eastAsia" w:ascii="宋体" w:hAnsi="宋体" w:cs="Tahoma"/>
                <w:b/>
                <w:bCs/>
                <w:color w:val="auto"/>
                <w:kern w:val="0"/>
                <w:szCs w:val="21"/>
                <w:highlight w:val="none"/>
                <w:lang w:val="en-US" w:eastAsia="zh-CN"/>
              </w:rPr>
              <w:t>15</w:t>
            </w:r>
            <w:r>
              <w:rPr>
                <w:rFonts w:hint="eastAsia" w:ascii="宋体" w:hAnsi="宋体" w:cs="Tahoma"/>
                <w:b/>
                <w:bCs/>
                <w:color w:val="auto"/>
                <w:kern w:val="0"/>
                <w:szCs w:val="21"/>
                <w:highlight w:val="none"/>
              </w:rPr>
              <w:t>分）</w:t>
            </w:r>
          </w:p>
        </w:tc>
        <w:tc>
          <w:tcPr>
            <w:tcW w:w="8002" w:type="dxa"/>
            <w:gridSpan w:val="2"/>
          </w:tcPr>
          <w:p w14:paraId="474E9D9A">
            <w:pPr>
              <w:pStyle w:val="3"/>
              <w:pageBreakBefore w:val="0"/>
              <w:kinsoku/>
              <w:wordWrap/>
              <w:overflowPunct/>
              <w:topLinePunct w:val="0"/>
              <w:autoSpaceDE/>
              <w:autoSpaceDN/>
              <w:bidi w:val="0"/>
              <w:snapToGrid/>
              <w:spacing w:line="360" w:lineRule="auto"/>
              <w:ind w:left="0" w:leftChars="0" w:right="0" w:rightChars="0" w:firstLine="422" w:firstLineChars="200"/>
              <w:rPr>
                <w:rFonts w:hint="eastAsia" w:hAnsi="宋体" w:cs="宋体"/>
                <w:b/>
                <w:bCs/>
                <w:color w:val="auto"/>
                <w:kern w:val="2"/>
                <w:sz w:val="21"/>
                <w:highlight w:val="none"/>
                <w:lang w:val="en-US" w:eastAsia="zh-CN"/>
              </w:rPr>
            </w:pPr>
            <w:r>
              <w:rPr>
                <w:rFonts w:hint="eastAsia" w:hAnsi="宋体" w:cs="宋体"/>
                <w:b/>
                <w:bCs/>
                <w:color w:val="auto"/>
                <w:kern w:val="2"/>
                <w:sz w:val="21"/>
                <w:highlight w:val="none"/>
                <w:lang w:val="en-US" w:eastAsia="zh-CN"/>
              </w:rPr>
              <w:t>（1）本项目为</w:t>
            </w:r>
            <w:r>
              <w:rPr>
                <w:rFonts w:hint="eastAsia" w:ascii="宋体" w:hAnsi="宋体" w:eastAsia="宋体" w:cs="宋体"/>
                <w:b/>
                <w:bCs/>
                <w:color w:val="auto"/>
                <w:kern w:val="2"/>
                <w:sz w:val="21"/>
                <w:highlight w:val="none"/>
                <w:lang w:val="en-US" w:eastAsia="zh-CN"/>
              </w:rPr>
              <w:t>专门面向</w:t>
            </w:r>
            <w:r>
              <w:rPr>
                <w:rFonts w:hint="eastAsia" w:hAnsi="宋体" w:cs="宋体"/>
                <w:b/>
                <w:bCs/>
                <w:color w:val="auto"/>
                <w:kern w:val="2"/>
                <w:sz w:val="21"/>
                <w:highlight w:val="none"/>
                <w:lang w:val="en-US" w:eastAsia="zh-CN"/>
              </w:rPr>
              <w:t>小微</w:t>
            </w:r>
            <w:r>
              <w:rPr>
                <w:rFonts w:hint="eastAsia" w:ascii="宋体" w:hAnsi="宋体" w:eastAsia="宋体" w:cs="宋体"/>
                <w:b/>
                <w:bCs/>
                <w:color w:val="auto"/>
                <w:kern w:val="2"/>
                <w:sz w:val="21"/>
                <w:highlight w:val="none"/>
                <w:lang w:val="en-US" w:eastAsia="zh-CN"/>
              </w:rPr>
              <w:t>企业采购的项目，</w:t>
            </w:r>
            <w:r>
              <w:rPr>
                <w:rFonts w:hint="eastAsia" w:hAnsi="宋体" w:cs="宋体"/>
                <w:b/>
                <w:bCs/>
                <w:color w:val="auto"/>
                <w:kern w:val="2"/>
                <w:sz w:val="21"/>
                <w:highlight w:val="none"/>
                <w:lang w:val="en-US" w:eastAsia="zh-CN"/>
              </w:rPr>
              <w:t>对供应商最后报价不再执行价格评审优惠的扶持政策。</w:t>
            </w:r>
          </w:p>
          <w:p w14:paraId="7BD67F6A">
            <w:pPr>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（2）以进入详评的且最后报价最低的供应商的价格为磋商基准价，其价格分为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4B8D41E9">
            <w:pPr>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（3）磋商报价得分=（磋商基准价/最后磋商报价）×</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74D0A1FF">
            <w:pPr>
              <w:pStyle w:val="6"/>
              <w:pageBreakBefore w:val="0"/>
              <w:kinsoku/>
              <w:wordWrap/>
              <w:overflowPunct/>
              <w:topLinePunct w:val="0"/>
              <w:autoSpaceDE/>
              <w:autoSpaceDN/>
              <w:bidi w:val="0"/>
              <w:snapToGrid/>
              <w:spacing w:line="360" w:lineRule="auto"/>
              <w:ind w:left="0" w:leftChars="0" w:right="0" w:rightChars="0"/>
              <w:rPr>
                <w:color w:val="auto"/>
                <w:highlight w:val="none"/>
              </w:rPr>
            </w:pPr>
            <w:r>
              <w:rPr>
                <w:rFonts w:hint="eastAsia" w:ascii="宋体" w:hAnsi="宋体"/>
                <w:b/>
                <w:color w:val="auto"/>
                <w:szCs w:val="21"/>
                <w:highlight w:val="none"/>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r>
      <w:tr w14:paraId="4DCF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1" w:type="dxa"/>
            <w:vMerge w:val="restart"/>
            <w:vAlign w:val="center"/>
          </w:tcPr>
          <w:p w14:paraId="2244B32E">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r>
              <w:rPr>
                <w:rFonts w:hint="eastAsia" w:ascii="宋体" w:hAnsi="宋体"/>
                <w:bCs/>
                <w:color w:val="auto"/>
                <w:kern w:val="0"/>
                <w:szCs w:val="21"/>
                <w:highlight w:val="none"/>
              </w:rPr>
              <w:t>2</w:t>
            </w:r>
          </w:p>
        </w:tc>
        <w:tc>
          <w:tcPr>
            <w:tcW w:w="1093" w:type="dxa"/>
            <w:vMerge w:val="restart"/>
            <w:vAlign w:val="center"/>
          </w:tcPr>
          <w:p w14:paraId="02BC44B4">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r>
              <w:rPr>
                <w:rFonts w:hint="eastAsia" w:ascii="宋体" w:hAnsi="宋体"/>
                <w:b/>
                <w:color w:val="auto"/>
                <w:kern w:val="0"/>
                <w:szCs w:val="21"/>
                <w:highlight w:val="none"/>
              </w:rPr>
              <w:t>技术分（满分</w:t>
            </w:r>
            <w:r>
              <w:rPr>
                <w:rFonts w:hint="eastAsia" w:ascii="宋体" w:hAnsi="宋体"/>
                <w:b/>
                <w:color w:val="auto"/>
                <w:kern w:val="0"/>
                <w:szCs w:val="21"/>
                <w:highlight w:val="none"/>
                <w:lang w:val="en-US" w:eastAsia="zh-CN"/>
              </w:rPr>
              <w:t>71</w:t>
            </w:r>
            <w:r>
              <w:rPr>
                <w:rFonts w:hint="eastAsia" w:ascii="宋体" w:hAnsi="宋体"/>
                <w:b/>
                <w:color w:val="auto"/>
                <w:kern w:val="0"/>
                <w:szCs w:val="21"/>
                <w:highlight w:val="none"/>
              </w:rPr>
              <w:t>分）</w:t>
            </w:r>
          </w:p>
        </w:tc>
        <w:tc>
          <w:tcPr>
            <w:tcW w:w="991" w:type="dxa"/>
            <w:vMerge w:val="restart"/>
            <w:vAlign w:val="center"/>
          </w:tcPr>
          <w:p w14:paraId="25B22CE9">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szCs w:val="21"/>
                <w:highlight w:val="none"/>
              </w:rPr>
            </w:pPr>
            <w:r>
              <w:rPr>
                <w:rFonts w:hint="eastAsia" w:ascii="宋体" w:hAnsi="宋体"/>
                <w:b/>
                <w:color w:val="auto"/>
                <w:kern w:val="0"/>
                <w:szCs w:val="21"/>
                <w:highlight w:val="none"/>
              </w:rPr>
              <w:t>（</w:t>
            </w:r>
            <w:r>
              <w:rPr>
                <w:rFonts w:hint="eastAsia" w:ascii="宋体" w:hAnsi="宋体"/>
                <w:b/>
                <w:color w:val="auto"/>
                <w:kern w:val="0"/>
                <w:szCs w:val="21"/>
                <w:highlight w:val="none"/>
                <w:lang w:val="en-US" w:eastAsia="zh-CN"/>
              </w:rPr>
              <w:t>1</w:t>
            </w:r>
            <w:r>
              <w:rPr>
                <w:rFonts w:hint="eastAsia" w:ascii="宋体" w:hAnsi="宋体"/>
                <w:b/>
                <w:color w:val="auto"/>
                <w:kern w:val="0"/>
                <w:szCs w:val="21"/>
                <w:highlight w:val="none"/>
              </w:rPr>
              <w:t>）</w:t>
            </w:r>
            <w:r>
              <w:rPr>
                <w:rFonts w:hint="eastAsia" w:ascii="宋体" w:hAnsi="宋体" w:cs="宋体"/>
                <w:b/>
                <w:color w:val="auto"/>
                <w:szCs w:val="21"/>
                <w:highlight w:val="none"/>
              </w:rPr>
              <w:t>项目管理机构</w:t>
            </w: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61</w:t>
            </w:r>
            <w:r>
              <w:rPr>
                <w:rFonts w:hint="eastAsia" w:ascii="宋体" w:hAnsi="宋体" w:cs="宋体"/>
                <w:b/>
                <w:color w:val="auto"/>
                <w:szCs w:val="21"/>
                <w:highlight w:val="none"/>
              </w:rPr>
              <w:t>分）</w:t>
            </w:r>
          </w:p>
        </w:tc>
        <w:tc>
          <w:tcPr>
            <w:tcW w:w="7011" w:type="dxa"/>
            <w:vAlign w:val="center"/>
          </w:tcPr>
          <w:p w14:paraId="5A16A8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项目经理任职资格与业绩、工作经历等（</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14:paraId="3C9E21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拟派任项目经理（或注册建造师）必须与资格审查合格通过的项目经理（或注册建造师）在名称、专业、资格等级等方面一致。</w:t>
            </w:r>
          </w:p>
          <w:p w14:paraId="377B36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项目经理</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具有建筑工程专业一级注册建造师的得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分。（此项满分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6713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）项目经理职称：</w:t>
            </w:r>
            <w:r>
              <w:rPr>
                <w:rFonts w:hint="eastAsia" w:ascii="宋体" w:hAnsi="宋体" w:eastAsia="宋体" w:cs="宋体"/>
                <w:color w:val="auto"/>
                <w:sz w:val="21"/>
                <w:szCs w:val="21"/>
                <w:highlight w:val="none"/>
              </w:rPr>
              <w:t>具有工程类</w:t>
            </w:r>
            <w:r>
              <w:rPr>
                <w:rFonts w:hint="eastAsia" w:ascii="宋体" w:hAnsi="宋体" w:cs="宋体"/>
                <w:color w:val="auto"/>
                <w:sz w:val="21"/>
                <w:szCs w:val="21"/>
                <w:highlight w:val="none"/>
                <w:lang w:val="en-US" w:eastAsia="zh-CN"/>
              </w:rPr>
              <w:t>初</w:t>
            </w:r>
            <w:r>
              <w:rPr>
                <w:rFonts w:hint="eastAsia" w:ascii="宋体" w:hAnsi="宋体" w:eastAsia="宋体" w:cs="宋体"/>
                <w:color w:val="auto"/>
                <w:sz w:val="21"/>
                <w:szCs w:val="21"/>
                <w:highlight w:val="none"/>
              </w:rPr>
              <w:t>级工程师职称的得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具有工程类中级工程师职称的得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分；具有工程类高级工程师及以上职称的得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分。（此项满分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3C05A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）项目经理业绩：</w:t>
            </w:r>
            <w:r>
              <w:rPr>
                <w:rFonts w:hint="eastAsia" w:ascii="宋体" w:hAnsi="宋体" w:eastAsia="宋体" w:cs="宋体"/>
                <w:color w:val="auto"/>
                <w:sz w:val="21"/>
                <w:szCs w:val="21"/>
                <w:highlight w:val="none"/>
              </w:rPr>
              <w:t>项目经理在</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年1月至磋商截止日期止完成过</w:t>
            </w:r>
            <w:r>
              <w:rPr>
                <w:rFonts w:hint="eastAsia" w:ascii="宋体" w:hAnsi="宋体" w:eastAsia="宋体" w:cs="宋体"/>
                <w:color w:val="auto"/>
                <w:sz w:val="21"/>
                <w:szCs w:val="21"/>
                <w:highlight w:val="none"/>
              </w:rPr>
              <w:t>1项</w:t>
            </w:r>
            <w:r>
              <w:rPr>
                <w:rFonts w:hint="eastAsia" w:ascii="宋体" w:hAnsi="宋体" w:cs="宋体"/>
                <w:color w:val="auto"/>
                <w:sz w:val="21"/>
                <w:szCs w:val="21"/>
                <w:highlight w:val="none"/>
                <w:lang w:eastAsia="zh-CN"/>
              </w:rPr>
              <w:t>同类项目</w:t>
            </w:r>
            <w:r>
              <w:rPr>
                <w:rFonts w:hint="eastAsia" w:ascii="宋体" w:hAnsi="宋体" w:eastAsia="宋体" w:cs="宋体"/>
                <w:color w:val="auto"/>
                <w:sz w:val="21"/>
                <w:szCs w:val="21"/>
                <w:highlight w:val="none"/>
              </w:rPr>
              <w:t>业绩的得2分。（此项满分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C10990A">
            <w:pPr>
              <w:pStyle w:val="10"/>
              <w:pageBreakBefore w:val="0"/>
              <w:numPr>
                <w:ilvl w:val="0"/>
                <w:numId w:val="0"/>
              </w:numPr>
              <w:shd w:val="clear" w:color="auto" w:fill="auto"/>
              <w:kinsoku/>
              <w:wordWrap/>
              <w:overflowPunct/>
              <w:topLinePunct w:val="0"/>
              <w:autoSpaceDE/>
              <w:autoSpaceDN/>
              <w:bidi w:val="0"/>
              <w:snapToGrid/>
              <w:spacing w:line="360" w:lineRule="auto"/>
              <w:ind w:left="0" w:leftChars="0" w:right="0" w:rightChars="0"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注：</w:t>
            </w:r>
            <w:r>
              <w:rPr>
                <w:rFonts w:hint="eastAsia" w:ascii="宋体" w:hAnsi="宋体" w:eastAsia="宋体" w:cs="宋体"/>
                <w:b/>
                <w:bCs/>
                <w:color w:val="auto"/>
                <w:sz w:val="21"/>
                <w:highlight w:val="none"/>
                <w:lang w:val="en-US" w:eastAsia="zh-CN"/>
              </w:rPr>
              <w:t>1</w:t>
            </w:r>
            <w:r>
              <w:rPr>
                <w:rFonts w:hint="eastAsia" w:ascii="宋体" w:hAnsi="宋体" w:eastAsia="宋体" w:cs="宋体"/>
                <w:b/>
                <w:bCs/>
                <w:color w:val="auto"/>
                <w:sz w:val="21"/>
                <w:szCs w:val="24"/>
                <w:highlight w:val="none"/>
                <w:lang w:val="en-US" w:eastAsia="zh-CN" w:bidi="ar-SA"/>
              </w:rPr>
              <w:t>.</w:t>
            </w:r>
            <w:r>
              <w:rPr>
                <w:rFonts w:hint="eastAsia" w:ascii="宋体" w:hAnsi="宋体" w:eastAsia="宋体" w:cs="宋体"/>
                <w:b/>
                <w:bCs/>
                <w:color w:val="auto"/>
                <w:sz w:val="21"/>
                <w:szCs w:val="21"/>
                <w:highlight w:val="none"/>
                <w:lang w:eastAsia="zh-CN"/>
              </w:rPr>
              <w:t>同类项目</w:t>
            </w:r>
            <w:r>
              <w:rPr>
                <w:rFonts w:hint="eastAsia" w:ascii="宋体" w:hAnsi="宋体" w:eastAsia="宋体" w:cs="宋体"/>
                <w:b/>
                <w:bCs/>
                <w:color w:val="auto"/>
                <w:sz w:val="21"/>
                <w:szCs w:val="21"/>
                <w:highlight w:val="none"/>
              </w:rPr>
              <w:t>指：在</w:t>
            </w:r>
            <w:r>
              <w:rPr>
                <w:rFonts w:hint="eastAsia" w:ascii="宋体" w:hAnsi="宋体" w:eastAsia="宋体" w:cs="宋体"/>
                <w:b/>
                <w:bCs/>
                <w:color w:val="auto"/>
                <w:sz w:val="21"/>
                <w:szCs w:val="21"/>
                <w:highlight w:val="none"/>
                <w:lang w:eastAsia="zh-CN"/>
              </w:rPr>
              <w:t>202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eastAsia="zh-CN"/>
              </w:rPr>
              <w:t>年1月至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lang w:eastAsia="zh-CN"/>
              </w:rPr>
              <w:t>截止日期止完成过</w:t>
            </w:r>
            <w:r>
              <w:rPr>
                <w:rFonts w:hint="eastAsia" w:ascii="宋体" w:hAnsi="宋体" w:eastAsia="宋体" w:cs="宋体"/>
                <w:b/>
                <w:bCs/>
                <w:color w:val="auto"/>
                <w:sz w:val="21"/>
                <w:szCs w:val="21"/>
                <w:highlight w:val="none"/>
              </w:rPr>
              <w:t>质量合格的</w:t>
            </w:r>
            <w:r>
              <w:rPr>
                <w:rFonts w:hint="eastAsia" w:ascii="宋体" w:hAnsi="宋体" w:eastAsia="宋体" w:cs="宋体"/>
                <w:b/>
                <w:bCs/>
                <w:color w:val="auto"/>
                <w:sz w:val="21"/>
                <w:szCs w:val="21"/>
                <w:highlight w:val="none"/>
                <w:lang w:val="en-US" w:eastAsia="zh-CN"/>
              </w:rPr>
              <w:t>同类</w:t>
            </w:r>
            <w:r>
              <w:rPr>
                <w:rFonts w:hint="eastAsia" w:ascii="宋体" w:hAnsi="宋体" w:eastAsia="宋体" w:cs="宋体"/>
                <w:b/>
                <w:bCs/>
                <w:color w:val="auto"/>
                <w:sz w:val="21"/>
                <w:szCs w:val="21"/>
                <w:highlight w:val="none"/>
                <w:lang w:eastAsia="zh-CN"/>
              </w:rPr>
              <w:t>项目业绩【以中标/成交通知书、施工合同和竣工验收材料（上述三者材料应同时具备）的复印件并加盖单位公章为准；】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highlight w:val="none"/>
              </w:rPr>
              <w:t>提供的业绩须能体现项目经理担任的工作岗位，否则不得分。</w:t>
            </w:r>
          </w:p>
          <w:p w14:paraId="26D03EE6">
            <w:pPr>
              <w:pStyle w:val="10"/>
              <w:numPr>
                <w:ilvl w:val="0"/>
                <w:numId w:val="0"/>
              </w:numPr>
              <w:shd w:val="clear" w:color="auto" w:fill="auto"/>
              <w:spacing w:line="360" w:lineRule="auto"/>
              <w:ind w:left="0" w:leftChars="0" w:firstLine="422" w:firstLineChars="200"/>
              <w:rPr>
                <w:rFonts w:hint="eastAsia" w:ascii="宋体" w:hAnsi="宋体"/>
                <w:b/>
                <w:color w:val="auto"/>
                <w:szCs w:val="21"/>
                <w:highlight w:val="none"/>
              </w:rPr>
            </w:pPr>
            <w:r>
              <w:rPr>
                <w:rFonts w:hint="eastAsia" w:ascii="宋体" w:hAnsi="宋体" w:eastAsia="宋体" w:cs="宋体"/>
                <w:b/>
                <w:bCs/>
                <w:color w:val="auto"/>
                <w:sz w:val="21"/>
                <w:highlight w:val="none"/>
                <w:lang w:val="en-US" w:eastAsia="zh-CN"/>
              </w:rPr>
              <w:t>2</w:t>
            </w:r>
            <w:r>
              <w:rPr>
                <w:rFonts w:hint="eastAsia" w:ascii="宋体" w:hAnsi="宋体" w:eastAsia="宋体" w:cs="宋体"/>
                <w:b/>
                <w:bCs/>
                <w:color w:val="auto"/>
                <w:sz w:val="21"/>
                <w:highlight w:val="none"/>
              </w:rPr>
              <w:t>.</w:t>
            </w:r>
            <w:r>
              <w:rPr>
                <w:rFonts w:hint="eastAsia" w:ascii="宋体" w:hAnsi="宋体" w:eastAsia="宋体" w:cs="Microsoft JhengHei Light"/>
                <w:b/>
                <w:bCs/>
                <w:color w:val="auto"/>
                <w:spacing w:val="-2"/>
                <w:kern w:val="2"/>
                <w:sz w:val="21"/>
                <w:szCs w:val="21"/>
                <w:highlight w:val="none"/>
              </w:rPr>
              <w:t>项目经理应当与提供的项目经理的业绩名单一致，严禁项目经理与各拟投入人员为同一人。</w:t>
            </w:r>
          </w:p>
        </w:tc>
      </w:tr>
      <w:tr w14:paraId="01D6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7" w:hRule="atLeast"/>
          <w:jc w:val="center"/>
        </w:trPr>
        <w:tc>
          <w:tcPr>
            <w:tcW w:w="741" w:type="dxa"/>
            <w:vMerge w:val="continue"/>
            <w:vAlign w:val="center"/>
          </w:tcPr>
          <w:p w14:paraId="200D2D29">
            <w:pPr>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cs="Tahoma"/>
                <w:color w:val="auto"/>
                <w:kern w:val="0"/>
                <w:szCs w:val="21"/>
                <w:highlight w:val="none"/>
              </w:rPr>
            </w:pPr>
          </w:p>
        </w:tc>
        <w:tc>
          <w:tcPr>
            <w:tcW w:w="1093" w:type="dxa"/>
            <w:vMerge w:val="continue"/>
            <w:vAlign w:val="center"/>
          </w:tcPr>
          <w:p w14:paraId="354C85BF">
            <w:pPr>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cs="Tahoma"/>
                <w:b/>
                <w:bCs/>
                <w:color w:val="auto"/>
                <w:kern w:val="0"/>
                <w:szCs w:val="21"/>
                <w:highlight w:val="none"/>
              </w:rPr>
            </w:pPr>
          </w:p>
        </w:tc>
        <w:tc>
          <w:tcPr>
            <w:tcW w:w="991" w:type="dxa"/>
            <w:vMerge w:val="continue"/>
            <w:vAlign w:val="center"/>
          </w:tcPr>
          <w:p w14:paraId="77B54A5E">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szCs w:val="21"/>
                <w:highlight w:val="none"/>
              </w:rPr>
            </w:pPr>
          </w:p>
        </w:tc>
        <w:tc>
          <w:tcPr>
            <w:tcW w:w="7011" w:type="dxa"/>
            <w:vAlign w:val="center"/>
          </w:tcPr>
          <w:p w14:paraId="7CF04315">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firstLine="0" w:firstLineChars="0"/>
              <w:textAlignment w:val="auto"/>
              <w:rPr>
                <w:rFonts w:hint="eastAsia"/>
                <w:color w:val="auto"/>
                <w:highlight w:val="none"/>
                <w:lang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kern w:val="0"/>
                <w:highlight w:val="none"/>
              </w:rPr>
              <w:t>其他主要人员配备（满分</w:t>
            </w:r>
            <w:r>
              <w:rPr>
                <w:rFonts w:hint="eastAsia" w:ascii="宋体" w:hAnsi="宋体" w:eastAsia="宋体" w:cs="宋体"/>
                <w:b/>
                <w:bCs/>
                <w:color w:val="auto"/>
                <w:kern w:val="0"/>
                <w:highlight w:val="none"/>
                <w:lang w:val="en-US" w:eastAsia="zh-CN"/>
              </w:rPr>
              <w:t>49</w:t>
            </w:r>
            <w:r>
              <w:rPr>
                <w:rFonts w:hint="eastAsia" w:ascii="宋体" w:hAnsi="宋体" w:cs="宋体"/>
                <w:b/>
                <w:bCs/>
                <w:color w:val="auto"/>
                <w:kern w:val="0"/>
                <w:highlight w:val="none"/>
              </w:rPr>
              <w:t>分）</w:t>
            </w:r>
          </w:p>
          <w:p w14:paraId="357836C6">
            <w:pPr>
              <w:pStyle w:val="10"/>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（1）人员配备分（满分10分）</w:t>
            </w:r>
          </w:p>
          <w:p w14:paraId="6FFEF5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在满足本项目最低人员配备的基础上，每</w:t>
            </w:r>
            <w:r>
              <w:rPr>
                <w:rFonts w:hint="eastAsia" w:ascii="宋体" w:hAnsi="宋体" w:cs="宋体"/>
                <w:b w:val="0"/>
                <w:bCs w:val="0"/>
                <w:color w:val="auto"/>
                <w:sz w:val="21"/>
                <w:szCs w:val="21"/>
                <w:highlight w:val="none"/>
                <w:lang w:val="en-US" w:eastAsia="zh-CN" w:bidi="ar"/>
              </w:rPr>
              <w:t>增加1个与本项目相关的其他岗位</w:t>
            </w:r>
            <w:r>
              <w:rPr>
                <w:rFonts w:hint="default" w:ascii="宋体" w:hAnsi="宋体" w:eastAsia="宋体" w:cs="宋体"/>
                <w:b w:val="0"/>
                <w:bCs w:val="0"/>
                <w:color w:val="auto"/>
                <w:sz w:val="21"/>
                <w:szCs w:val="21"/>
                <w:highlight w:val="none"/>
                <w:lang w:bidi="ar"/>
              </w:rPr>
              <w:t>人员</w:t>
            </w:r>
            <w:r>
              <w:rPr>
                <w:rFonts w:hint="eastAsia" w:ascii="宋体" w:hAnsi="宋体" w:eastAsia="宋体" w:cs="宋体"/>
                <w:b w:val="0"/>
                <w:bCs w:val="0"/>
                <w:color w:val="auto"/>
                <w:sz w:val="21"/>
                <w:szCs w:val="21"/>
                <w:highlight w:val="none"/>
                <w:lang w:val="en-US" w:eastAsia="zh-CN" w:bidi="ar"/>
              </w:rPr>
              <w:t>的1个得2分。</w:t>
            </w:r>
            <w:r>
              <w:rPr>
                <w:rFonts w:hint="eastAsia" w:ascii="宋体" w:hAnsi="宋体" w:eastAsia="宋体" w:cs="宋体"/>
                <w:color w:val="auto"/>
                <w:sz w:val="21"/>
                <w:szCs w:val="21"/>
                <w:highlight w:val="none"/>
              </w:rPr>
              <w:t>（此项满分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054DF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在满足本项目最低人员配备的基础上，相同</w:t>
            </w:r>
            <w:r>
              <w:rPr>
                <w:rFonts w:hint="eastAsia" w:ascii="宋体" w:hAnsi="宋体" w:cs="宋体"/>
                <w:color w:val="auto"/>
                <w:sz w:val="21"/>
                <w:szCs w:val="21"/>
                <w:highlight w:val="none"/>
                <w:lang w:val="en-US" w:eastAsia="zh-CN" w:bidi="ar"/>
              </w:rPr>
              <w:t>岗位人员每增加1人的，1个得2分。（</w:t>
            </w:r>
            <w:r>
              <w:rPr>
                <w:rFonts w:hint="eastAsia" w:ascii="宋体" w:hAnsi="宋体" w:eastAsia="宋体" w:cs="宋体"/>
                <w:color w:val="auto"/>
                <w:sz w:val="21"/>
                <w:szCs w:val="21"/>
                <w:highlight w:val="none"/>
              </w:rPr>
              <w:t>此项满分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bidi="ar"/>
              </w:rPr>
              <w:t>）</w:t>
            </w:r>
          </w:p>
          <w:p w14:paraId="73E18B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rPr>
              <w:t>注：必须同时提供相关</w:t>
            </w:r>
            <w:r>
              <w:rPr>
                <w:rFonts w:hint="eastAsia" w:ascii="宋体" w:hAnsi="宋体" w:cs="宋体"/>
                <w:b/>
                <w:bCs/>
                <w:color w:val="auto"/>
                <w:sz w:val="21"/>
                <w:szCs w:val="21"/>
                <w:highlight w:val="none"/>
                <w:lang w:val="en-US" w:eastAsia="zh-CN"/>
              </w:rPr>
              <w:t>岗位</w:t>
            </w:r>
            <w:r>
              <w:rPr>
                <w:rFonts w:hint="default" w:ascii="宋体" w:hAnsi="宋体" w:eastAsia="宋体" w:cs="宋体"/>
                <w:b/>
                <w:bCs/>
                <w:color w:val="auto"/>
                <w:sz w:val="21"/>
                <w:szCs w:val="21"/>
                <w:highlight w:val="none"/>
              </w:rPr>
              <w:t>人员的</w:t>
            </w:r>
            <w:r>
              <w:rPr>
                <w:rFonts w:hint="eastAsia" w:ascii="宋体" w:hAnsi="宋体" w:eastAsia="宋体" w:cs="宋体"/>
                <w:b/>
                <w:bCs/>
                <w:color w:val="auto"/>
                <w:sz w:val="21"/>
                <w:szCs w:val="21"/>
                <w:highlight w:val="none"/>
                <w:lang w:val="en-US" w:eastAsia="zh-CN"/>
              </w:rPr>
              <w:t>相关证件复印件</w:t>
            </w:r>
            <w:r>
              <w:rPr>
                <w:rFonts w:hint="default" w:ascii="宋体" w:hAnsi="宋体" w:eastAsia="宋体" w:cs="宋体"/>
                <w:b/>
                <w:bCs/>
                <w:color w:val="auto"/>
                <w:sz w:val="21"/>
                <w:szCs w:val="21"/>
                <w:highlight w:val="none"/>
              </w:rPr>
              <w:t>，满足以上要求后才予以评分，否则不给予计分；</w:t>
            </w:r>
          </w:p>
          <w:p w14:paraId="11013F5B">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cs="宋体"/>
                <w:b/>
                <w:bCs/>
                <w:color w:val="auto"/>
                <w:sz w:val="21"/>
                <w:szCs w:val="21"/>
                <w:highlight w:val="none"/>
                <w:lang w:val="en-US" w:eastAsia="zh-CN"/>
              </w:rPr>
            </w:pPr>
          </w:p>
          <w:p w14:paraId="396F4F84">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拟投入本项目的技术负责人（满分</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p>
          <w:p w14:paraId="2563B33A">
            <w:pPr>
              <w:pStyle w:val="10"/>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w:t>
            </w:r>
            <w:r>
              <w:rPr>
                <w:rFonts w:hint="eastAsia" w:ascii="宋体" w:hAnsi="宋体" w:eastAsia="宋体" w:cs="宋体"/>
                <w:color w:val="auto"/>
                <w:sz w:val="21"/>
                <w:szCs w:val="21"/>
                <w:highlight w:val="none"/>
                <w:lang w:val="en-US" w:eastAsia="zh-CN"/>
              </w:rPr>
              <w:t>建筑工程专业一</w:t>
            </w:r>
            <w:r>
              <w:rPr>
                <w:rFonts w:hint="eastAsia" w:ascii="宋体" w:hAnsi="宋体" w:eastAsia="宋体" w:cs="宋体"/>
                <w:color w:val="auto"/>
                <w:sz w:val="21"/>
                <w:szCs w:val="21"/>
                <w:highlight w:val="none"/>
              </w:rPr>
              <w:t>级注册建造师执业资格的得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分。（此项满分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1A8EBF8">
            <w:pPr>
              <w:pStyle w:val="10"/>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②具有工程类高级工程师及以上职称的得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分。（此项满分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18393E8">
            <w:pPr>
              <w:pStyle w:val="10"/>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lang w:val="en-US" w:eastAsia="zh-CN"/>
              </w:rPr>
            </w:pPr>
          </w:p>
          <w:p w14:paraId="1BEA5B1B">
            <w:pPr>
              <w:pStyle w:val="10"/>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职称（满分</w:t>
            </w: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分）：</w:t>
            </w:r>
          </w:p>
          <w:p w14:paraId="497BEA8F">
            <w:pPr>
              <w:pStyle w:val="10"/>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拟投入本项目的</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val="0"/>
                <w:bCs w:val="0"/>
                <w:color w:val="auto"/>
                <w:sz w:val="21"/>
                <w:szCs w:val="21"/>
                <w:highlight w:val="none"/>
                <w:lang w:val="en-US" w:eastAsia="zh-CN"/>
              </w:rPr>
              <w:t>（</w:t>
            </w:r>
            <w:r>
              <w:rPr>
                <w:rFonts w:hint="eastAsia" w:ascii="宋体" w:hAnsi="宋体" w:cs="宋体"/>
                <w:color w:val="auto"/>
                <w:sz w:val="21"/>
                <w:szCs w:val="21"/>
                <w:highlight w:val="none"/>
                <w:lang w:val="en-US" w:eastAsia="zh-CN"/>
              </w:rPr>
              <w:t>除项目经理和技术负责人外）</w:t>
            </w:r>
            <w:r>
              <w:rPr>
                <w:rFonts w:hint="eastAsia" w:ascii="宋体" w:hAnsi="宋体" w:eastAsia="宋体" w:cs="宋体"/>
                <w:color w:val="auto"/>
                <w:sz w:val="21"/>
                <w:szCs w:val="21"/>
                <w:highlight w:val="none"/>
              </w:rPr>
              <w:t>：</w:t>
            </w:r>
            <w:r>
              <w:rPr>
                <w:rFonts w:hint="eastAsia" w:ascii="宋体" w:hAnsi="宋体" w:eastAsia="宋体"/>
                <w:color w:val="auto"/>
                <w:spacing w:val="-1"/>
                <w:sz w:val="21"/>
                <w:szCs w:val="21"/>
                <w:highlight w:val="none"/>
                <w:lang w:eastAsia="zh-CN"/>
              </w:rPr>
              <w:t>具有工程类初级工程师职称的</w:t>
            </w:r>
            <w:r>
              <w:rPr>
                <w:rFonts w:hint="eastAsia" w:ascii="宋体" w:hAnsi="宋体" w:eastAsia="宋体"/>
                <w:color w:val="auto"/>
                <w:spacing w:val="-1"/>
                <w:sz w:val="21"/>
                <w:szCs w:val="21"/>
                <w:highlight w:val="none"/>
                <w:lang w:val="en-US" w:eastAsia="zh-CN"/>
              </w:rPr>
              <w:t>1个</w:t>
            </w:r>
            <w:r>
              <w:rPr>
                <w:rFonts w:hint="eastAsia" w:ascii="宋体" w:hAnsi="宋体" w:eastAsia="宋体"/>
                <w:color w:val="auto"/>
                <w:spacing w:val="-1"/>
                <w:sz w:val="21"/>
                <w:szCs w:val="21"/>
                <w:highlight w:val="none"/>
                <w:lang w:eastAsia="zh-CN"/>
              </w:rPr>
              <w:t>得1分；具有工程类中级工程师职称的</w:t>
            </w:r>
            <w:r>
              <w:rPr>
                <w:rFonts w:hint="eastAsia" w:ascii="宋体" w:hAnsi="宋体" w:eastAsia="宋体"/>
                <w:color w:val="auto"/>
                <w:spacing w:val="-1"/>
                <w:sz w:val="21"/>
                <w:szCs w:val="21"/>
                <w:highlight w:val="none"/>
                <w:lang w:val="en-US" w:eastAsia="zh-CN"/>
              </w:rPr>
              <w:t>1个</w:t>
            </w:r>
            <w:r>
              <w:rPr>
                <w:rFonts w:hint="eastAsia" w:ascii="宋体" w:hAnsi="宋体" w:eastAsia="宋体"/>
                <w:color w:val="auto"/>
                <w:spacing w:val="-1"/>
                <w:sz w:val="21"/>
                <w:szCs w:val="21"/>
                <w:highlight w:val="none"/>
                <w:lang w:eastAsia="zh-CN"/>
              </w:rPr>
              <w:t>得2分；具有工程类高级工程师及以上职称</w:t>
            </w:r>
            <w:r>
              <w:rPr>
                <w:rFonts w:hint="eastAsia" w:ascii="宋体" w:hAnsi="宋体" w:eastAsia="宋体"/>
                <w:color w:val="auto"/>
                <w:spacing w:val="-1"/>
                <w:sz w:val="21"/>
                <w:szCs w:val="21"/>
                <w:highlight w:val="none"/>
                <w:lang w:val="en-US" w:eastAsia="zh-CN"/>
              </w:rPr>
              <w:t>1个</w:t>
            </w:r>
            <w:r>
              <w:rPr>
                <w:rFonts w:hint="eastAsia" w:ascii="宋体" w:hAnsi="宋体" w:eastAsia="宋体"/>
                <w:color w:val="auto"/>
                <w:spacing w:val="-1"/>
                <w:sz w:val="21"/>
                <w:szCs w:val="21"/>
                <w:highlight w:val="none"/>
                <w:lang w:eastAsia="zh-CN"/>
              </w:rPr>
              <w:t>的得3分。（此项满分</w:t>
            </w:r>
            <w:r>
              <w:rPr>
                <w:rFonts w:hint="eastAsia" w:ascii="宋体" w:hAnsi="宋体" w:eastAsia="宋体"/>
                <w:color w:val="auto"/>
                <w:spacing w:val="-1"/>
                <w:sz w:val="21"/>
                <w:szCs w:val="21"/>
                <w:highlight w:val="none"/>
                <w:lang w:val="en-US" w:eastAsia="zh-CN"/>
              </w:rPr>
              <w:t>18</w:t>
            </w:r>
            <w:r>
              <w:rPr>
                <w:rFonts w:hint="eastAsia" w:ascii="宋体" w:hAnsi="宋体" w:eastAsia="宋体"/>
                <w:color w:val="auto"/>
                <w:spacing w:val="-1"/>
                <w:sz w:val="21"/>
                <w:szCs w:val="21"/>
                <w:highlight w:val="none"/>
                <w:lang w:eastAsia="zh-CN"/>
              </w:rPr>
              <w:t>分）</w:t>
            </w:r>
          </w:p>
          <w:p w14:paraId="414EB462">
            <w:pPr>
              <w:pStyle w:val="10"/>
              <w:keepNext w:val="0"/>
              <w:keepLines w:val="0"/>
              <w:pageBreakBefore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sz w:val="21"/>
                <w:szCs w:val="24"/>
                <w:highlight w:val="none"/>
                <w:lang w:val="en-US" w:eastAsia="zh-CN"/>
              </w:rPr>
            </w:pPr>
            <w:r>
              <w:rPr>
                <w:rFonts w:hint="eastAsia" w:ascii="宋体" w:hAnsi="宋体" w:eastAsia="宋体" w:cs="宋体"/>
                <w:b/>
                <w:bCs/>
                <w:color w:val="auto"/>
                <w:sz w:val="21"/>
                <w:highlight w:val="none"/>
              </w:rPr>
              <w:t>注：</w:t>
            </w:r>
            <w:r>
              <w:rPr>
                <w:rFonts w:hint="eastAsia" w:ascii="宋体" w:hAnsi="宋体" w:eastAsia="宋体" w:cs="宋体"/>
                <w:b/>
                <w:bCs/>
                <w:color w:val="auto"/>
                <w:spacing w:val="0"/>
                <w:sz w:val="21"/>
                <w:szCs w:val="24"/>
                <w:highlight w:val="none"/>
                <w:lang w:val="en-US" w:eastAsia="zh-CN"/>
              </w:rPr>
              <w:t>以提供的最高职称作为评审依据，不累计得分。</w:t>
            </w:r>
          </w:p>
          <w:p w14:paraId="4A9C633C">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p>
          <w:p w14:paraId="5B4BEA13">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其他主要人员业绩</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p>
          <w:p w14:paraId="61837965">
            <w:pPr>
              <w:pStyle w:val="10"/>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拟投入本项目的</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val="0"/>
                <w:bCs w:val="0"/>
                <w:color w:val="auto"/>
                <w:sz w:val="21"/>
                <w:szCs w:val="21"/>
                <w:highlight w:val="none"/>
                <w:lang w:val="en-US" w:eastAsia="zh-CN"/>
              </w:rPr>
              <w:t>（</w:t>
            </w:r>
            <w:r>
              <w:rPr>
                <w:rFonts w:hint="eastAsia" w:ascii="宋体" w:hAnsi="宋体" w:cs="宋体"/>
                <w:color w:val="auto"/>
                <w:sz w:val="21"/>
                <w:szCs w:val="21"/>
                <w:highlight w:val="none"/>
                <w:lang w:val="en-US" w:eastAsia="zh-CN"/>
              </w:rPr>
              <w:t>除项目经理外）</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年1月至磋商截止日期止完成过</w:t>
            </w:r>
            <w:r>
              <w:rPr>
                <w:rFonts w:hint="eastAsia" w:ascii="宋体" w:hAnsi="宋体" w:eastAsia="宋体" w:cs="宋体"/>
                <w:color w:val="auto"/>
                <w:sz w:val="21"/>
                <w:szCs w:val="21"/>
                <w:highlight w:val="none"/>
              </w:rPr>
              <w:t>1项</w:t>
            </w:r>
            <w:r>
              <w:rPr>
                <w:rFonts w:hint="eastAsia" w:ascii="宋体" w:hAnsi="宋体" w:cs="宋体"/>
                <w:color w:val="auto"/>
                <w:sz w:val="21"/>
                <w:szCs w:val="21"/>
                <w:highlight w:val="none"/>
                <w:lang w:eastAsia="zh-CN"/>
              </w:rPr>
              <w:t>同类项目</w:t>
            </w:r>
            <w:r>
              <w:rPr>
                <w:rFonts w:hint="eastAsia" w:ascii="宋体" w:hAnsi="宋体" w:eastAsia="宋体" w:cs="宋体"/>
                <w:color w:val="auto"/>
                <w:sz w:val="21"/>
                <w:szCs w:val="21"/>
                <w:highlight w:val="none"/>
              </w:rPr>
              <w:t>业绩的得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分。（此项满分</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p w14:paraId="024A0832">
            <w:pPr>
              <w:pStyle w:val="10"/>
              <w:keepNext w:val="0"/>
              <w:keepLines w:val="0"/>
              <w:pageBreakBefore w:val="0"/>
              <w:shd w:val="clear" w:color="auto" w:fill="auto"/>
              <w:kinsoku/>
              <w:wordWrap/>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eastAsia="zh-CN"/>
              </w:rPr>
              <w:t>同类项目</w:t>
            </w:r>
            <w:r>
              <w:rPr>
                <w:rFonts w:hint="eastAsia" w:ascii="宋体" w:hAnsi="宋体" w:eastAsia="宋体" w:cs="宋体"/>
                <w:b/>
                <w:bCs/>
                <w:color w:val="auto"/>
                <w:sz w:val="21"/>
                <w:szCs w:val="21"/>
                <w:highlight w:val="none"/>
              </w:rPr>
              <w:t>指：在</w:t>
            </w:r>
            <w:r>
              <w:rPr>
                <w:rFonts w:hint="eastAsia" w:ascii="宋体" w:hAnsi="宋体" w:eastAsia="宋体" w:cs="宋体"/>
                <w:b/>
                <w:bCs/>
                <w:color w:val="auto"/>
                <w:sz w:val="21"/>
                <w:szCs w:val="21"/>
                <w:highlight w:val="none"/>
                <w:lang w:eastAsia="zh-CN"/>
              </w:rPr>
              <w:t>202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eastAsia="zh-CN"/>
              </w:rPr>
              <w:t>年1月至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lang w:eastAsia="zh-CN"/>
              </w:rPr>
              <w:t>截止日期止完成过</w:t>
            </w:r>
            <w:r>
              <w:rPr>
                <w:rFonts w:hint="eastAsia" w:ascii="宋体" w:hAnsi="宋体" w:eastAsia="宋体" w:cs="宋体"/>
                <w:b/>
                <w:bCs/>
                <w:color w:val="auto"/>
                <w:sz w:val="21"/>
                <w:szCs w:val="21"/>
                <w:highlight w:val="none"/>
              </w:rPr>
              <w:t>质量合格的</w:t>
            </w:r>
            <w:r>
              <w:rPr>
                <w:rFonts w:hint="eastAsia" w:ascii="宋体" w:hAnsi="宋体" w:eastAsia="宋体" w:cs="宋体"/>
                <w:b/>
                <w:bCs/>
                <w:color w:val="auto"/>
                <w:sz w:val="21"/>
                <w:szCs w:val="21"/>
                <w:highlight w:val="none"/>
                <w:lang w:val="en-US" w:eastAsia="zh-CN"/>
              </w:rPr>
              <w:t>同类</w:t>
            </w:r>
            <w:r>
              <w:rPr>
                <w:rFonts w:hint="eastAsia" w:ascii="宋体" w:hAnsi="宋体" w:eastAsia="宋体" w:cs="宋体"/>
                <w:b/>
                <w:bCs/>
                <w:color w:val="auto"/>
                <w:sz w:val="21"/>
                <w:szCs w:val="21"/>
                <w:highlight w:val="none"/>
                <w:lang w:eastAsia="zh-CN"/>
              </w:rPr>
              <w:t>项目业绩【</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以中标/成交通知书、施工合同和竣工验收材料（上述三者材料应同时具备）材料的复印件并加盖单位公章为准】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highlight w:val="none"/>
              </w:rPr>
              <w:t>提供的业绩须能体现</w:t>
            </w:r>
            <w:r>
              <w:rPr>
                <w:rFonts w:hint="eastAsia" w:ascii="宋体" w:hAnsi="宋体" w:eastAsia="宋体" w:cs="宋体"/>
                <w:b/>
                <w:bCs/>
                <w:color w:val="auto"/>
                <w:sz w:val="21"/>
                <w:highlight w:val="none"/>
                <w:lang w:val="en-US" w:eastAsia="zh-CN"/>
              </w:rPr>
              <w:t>拟投入人员</w:t>
            </w:r>
            <w:r>
              <w:rPr>
                <w:rFonts w:hint="eastAsia" w:ascii="宋体" w:hAnsi="宋体" w:eastAsia="宋体" w:cs="宋体"/>
                <w:b/>
                <w:bCs/>
                <w:color w:val="auto"/>
                <w:sz w:val="21"/>
                <w:highlight w:val="none"/>
              </w:rPr>
              <w:t>的工作岗位，否则不得分。</w:t>
            </w:r>
          </w:p>
          <w:p w14:paraId="7442B6A8">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highlight w:val="none"/>
                <w:lang w:val="en-US" w:eastAsia="zh-CN"/>
              </w:rPr>
              <w:t>2</w:t>
            </w:r>
            <w:r>
              <w:rPr>
                <w:rFonts w:hint="eastAsia" w:ascii="宋体" w:hAnsi="宋体" w:eastAsia="宋体" w:cs="宋体"/>
                <w:b/>
                <w:bCs/>
                <w:color w:val="auto"/>
                <w:sz w:val="21"/>
                <w:highlight w:val="none"/>
              </w:rPr>
              <w:t>.拟投入的人员</w:t>
            </w:r>
            <w:r>
              <w:rPr>
                <w:rFonts w:hint="eastAsia" w:ascii="宋体" w:hAnsi="宋体" w:eastAsia="宋体" w:cs="Microsoft JhengHei Light"/>
                <w:b/>
                <w:bCs/>
                <w:color w:val="auto"/>
                <w:spacing w:val="-2"/>
                <w:kern w:val="2"/>
                <w:sz w:val="21"/>
                <w:szCs w:val="21"/>
                <w:highlight w:val="none"/>
              </w:rPr>
              <w:t>应当与提供的</w:t>
            </w:r>
            <w:r>
              <w:rPr>
                <w:rFonts w:hint="eastAsia" w:ascii="宋体" w:hAnsi="宋体" w:eastAsia="宋体" w:cs="宋体"/>
                <w:b/>
                <w:bCs/>
                <w:color w:val="auto"/>
                <w:sz w:val="21"/>
                <w:highlight w:val="none"/>
              </w:rPr>
              <w:t>拟投入的人员</w:t>
            </w:r>
            <w:r>
              <w:rPr>
                <w:rFonts w:hint="eastAsia" w:ascii="宋体" w:hAnsi="宋体" w:eastAsia="宋体" w:cs="Microsoft JhengHei Light"/>
                <w:b/>
                <w:bCs/>
                <w:color w:val="auto"/>
                <w:spacing w:val="-2"/>
                <w:kern w:val="2"/>
                <w:sz w:val="21"/>
                <w:szCs w:val="21"/>
                <w:highlight w:val="none"/>
              </w:rPr>
              <w:t>的业绩名单一致，严禁项目经理与各拟投入人员为同一人。</w:t>
            </w:r>
          </w:p>
        </w:tc>
      </w:tr>
      <w:tr w14:paraId="10FF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41" w:type="dxa"/>
            <w:vMerge w:val="continue"/>
            <w:vAlign w:val="center"/>
          </w:tcPr>
          <w:p w14:paraId="545906D1">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0FDD156A">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restart"/>
            <w:vAlign w:val="center"/>
          </w:tcPr>
          <w:p w14:paraId="3BC73014">
            <w:pPr>
              <w:pageBreakBefore w:val="0"/>
              <w:kinsoku/>
              <w:wordWrap/>
              <w:overflowPunct/>
              <w:topLinePunct w:val="0"/>
              <w:autoSpaceDE/>
              <w:autoSpaceDN/>
              <w:bidi w:val="0"/>
              <w:snapToGrid/>
              <w:spacing w:line="360" w:lineRule="auto"/>
              <w:ind w:left="0" w:leftChars="0" w:right="0" w:rightChars="0"/>
              <w:jc w:val="center"/>
              <w:rPr>
                <w:rFonts w:hAnsi="宋体" w:cs="Courier New"/>
                <w:bCs/>
                <w:color w:val="auto"/>
                <w:highlight w:val="none"/>
              </w:rPr>
            </w:pPr>
            <w:r>
              <w:rPr>
                <w:rFonts w:hint="eastAsia" w:ascii="宋体" w:hAnsi="宋体"/>
                <w:b/>
                <w:color w:val="auto"/>
                <w:kern w:val="0"/>
                <w:szCs w:val="21"/>
                <w:highlight w:val="none"/>
              </w:rPr>
              <w:t>（</w:t>
            </w:r>
            <w:r>
              <w:rPr>
                <w:rFonts w:hint="eastAsia" w:ascii="宋体" w:hAnsi="宋体"/>
                <w:b/>
                <w:color w:val="auto"/>
                <w:kern w:val="0"/>
                <w:szCs w:val="21"/>
                <w:highlight w:val="none"/>
                <w:lang w:val="en-US" w:eastAsia="zh-CN"/>
              </w:rPr>
              <w:t>2</w:t>
            </w:r>
            <w:r>
              <w:rPr>
                <w:rFonts w:hint="eastAsia" w:ascii="宋体" w:hAnsi="宋体"/>
                <w:b/>
                <w:color w:val="auto"/>
                <w:kern w:val="0"/>
                <w:szCs w:val="21"/>
                <w:highlight w:val="none"/>
              </w:rPr>
              <w:t>）施工组织设计分（满分</w:t>
            </w:r>
            <w:r>
              <w:rPr>
                <w:rFonts w:hint="eastAsia" w:ascii="宋体" w:hAnsi="宋体"/>
                <w:b/>
                <w:color w:val="auto"/>
                <w:kern w:val="0"/>
                <w:szCs w:val="21"/>
                <w:highlight w:val="none"/>
                <w:lang w:val="en-US" w:eastAsia="zh-CN"/>
              </w:rPr>
              <w:t>10</w:t>
            </w:r>
            <w:r>
              <w:rPr>
                <w:rFonts w:hint="eastAsia" w:ascii="宋体" w:hAnsi="宋体"/>
                <w:b/>
                <w:color w:val="auto"/>
                <w:kern w:val="0"/>
                <w:szCs w:val="21"/>
                <w:highlight w:val="none"/>
              </w:rPr>
              <w:t>分）</w:t>
            </w:r>
          </w:p>
        </w:tc>
        <w:tc>
          <w:tcPr>
            <w:tcW w:w="7011" w:type="dxa"/>
            <w:vAlign w:val="center"/>
          </w:tcPr>
          <w:p w14:paraId="4E4EA012">
            <w:pPr>
              <w:pageBreakBefore w:val="0"/>
              <w:kinsoku/>
              <w:wordWrap/>
              <w:overflowPunct/>
              <w:topLinePunct w:val="0"/>
              <w:autoSpaceDE/>
              <w:autoSpaceDN/>
              <w:bidi w:val="0"/>
              <w:snapToGrid/>
              <w:spacing w:line="360" w:lineRule="auto"/>
              <w:ind w:left="0" w:leftChars="0" w:right="0" w:rightChars="0"/>
              <w:jc w:val="left"/>
              <w:rPr>
                <w:rFonts w:hint="eastAsia"/>
                <w:color w:val="auto"/>
                <w:highlight w:val="none"/>
              </w:rPr>
            </w:pPr>
            <w:r>
              <w:rPr>
                <w:rFonts w:hint="eastAsia" w:ascii="宋体" w:hAnsi="宋体"/>
                <w:b/>
                <w:bCs/>
                <w:color w:val="auto"/>
                <w:kern w:val="0"/>
                <w:szCs w:val="21"/>
                <w:highlight w:val="none"/>
              </w:rPr>
              <w:t xml:space="preserve"> 由磋商小组根据各磋商供应商提供的施工组织设计方案，在相应档次进行独立评审独立打分。</w:t>
            </w:r>
          </w:p>
        </w:tc>
      </w:tr>
      <w:tr w14:paraId="091B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1" w:type="dxa"/>
            <w:vMerge w:val="continue"/>
            <w:vAlign w:val="center"/>
          </w:tcPr>
          <w:p w14:paraId="1D4D58E2">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3C8C9C98">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1DD953DB">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02C489AA">
            <w:pPr>
              <w:pageBreakBefore w:val="0"/>
              <w:kinsoku/>
              <w:wordWrap/>
              <w:overflowPunct/>
              <w:topLinePunct w:val="0"/>
              <w:autoSpaceDE/>
              <w:autoSpaceDN/>
              <w:bidi w:val="0"/>
              <w:snapToGrid/>
              <w:spacing w:line="360" w:lineRule="auto"/>
              <w:ind w:left="0" w:leftChars="0" w:right="0" w:rightChars="0"/>
              <w:jc w:val="left"/>
              <w:rPr>
                <w:rFonts w:hint="eastAsia" w:ascii="宋体" w:hAnsi="宋体"/>
                <w:b/>
                <w:bCs/>
                <w:color w:val="auto"/>
                <w:kern w:val="0"/>
                <w:szCs w:val="21"/>
                <w:highlight w:val="none"/>
              </w:rPr>
            </w:pPr>
            <w:r>
              <w:rPr>
                <w:rFonts w:hint="eastAsia" w:ascii="宋体" w:hAnsi="宋体"/>
                <w:b/>
                <w:bCs/>
                <w:color w:val="auto"/>
                <w:kern w:val="0"/>
                <w:szCs w:val="21"/>
                <w:highlight w:val="none"/>
              </w:rPr>
              <w:t>（1）主要施工方法</w:t>
            </w:r>
            <w:r>
              <w:rPr>
                <w:rFonts w:hint="eastAsia" w:ascii="宋体" w:hAnsi="宋体" w:eastAsia="宋体" w:cs="Times New Roman"/>
                <w:b/>
                <w:bCs/>
                <w:color w:val="auto"/>
                <w:kern w:val="0"/>
                <w:szCs w:val="21"/>
                <w:highlight w:val="none"/>
              </w:rPr>
              <w:t>（满分</w:t>
            </w:r>
            <w:r>
              <w:rPr>
                <w:rFonts w:hint="eastAsia" w:ascii="宋体" w:hAnsi="宋体" w:cs="Times New Roman"/>
                <w:b/>
                <w:bCs/>
                <w:color w:val="auto"/>
                <w:kern w:val="0"/>
                <w:szCs w:val="21"/>
                <w:highlight w:val="none"/>
                <w:lang w:val="en-US" w:eastAsia="zh-CN"/>
              </w:rPr>
              <w:t>2</w:t>
            </w:r>
            <w:r>
              <w:rPr>
                <w:rFonts w:hint="eastAsia" w:ascii="宋体" w:hAnsi="宋体" w:eastAsia="宋体" w:cs="Times New Roman"/>
                <w:b/>
                <w:bCs/>
                <w:color w:val="auto"/>
                <w:kern w:val="0"/>
                <w:szCs w:val="21"/>
                <w:highlight w:val="none"/>
              </w:rPr>
              <w:t>分）</w:t>
            </w:r>
          </w:p>
          <w:p w14:paraId="420D2D69">
            <w:pPr>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各主要分部施工方法符合项目实际，须有详尽的施工技术方案，工艺先进、方法科学合理、可行，能指导具体施工并确保安全。（注:设优、良、中、一般、差，并对各评分等级设置一个具体分值，不设评分区间）</w:t>
            </w:r>
          </w:p>
          <w:p w14:paraId="52807AED">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优（</w:t>
            </w:r>
            <w:r>
              <w:rPr>
                <w:rFonts w:hint="eastAsia" w:ascii="宋体" w:hAnsi="宋体"/>
                <w:b/>
                <w:color w:val="auto"/>
                <w:szCs w:val="21"/>
                <w:highlight w:val="none"/>
                <w:lang w:val="en-US" w:eastAsia="zh-CN"/>
              </w:rPr>
              <w:t>2</w:t>
            </w:r>
            <w:r>
              <w:rPr>
                <w:rFonts w:hint="eastAsia" w:ascii="宋体" w:hAnsi="宋体"/>
                <w:b/>
                <w:color w:val="auto"/>
                <w:szCs w:val="21"/>
                <w:highlight w:val="none"/>
              </w:rPr>
              <w:t>分）：</w:t>
            </w:r>
            <w:r>
              <w:rPr>
                <w:rFonts w:hint="eastAsia" w:ascii="宋体" w:hAnsi="宋体"/>
                <w:bCs/>
                <w:color w:val="auto"/>
                <w:szCs w:val="21"/>
                <w:highlight w:val="none"/>
              </w:rPr>
              <w:t>各主要分部施工方法针对性强，施工技术方案详尽周密，工艺先进、方法科学、可行，能很好的指导具体施工并确保安全。</w:t>
            </w:r>
          </w:p>
          <w:p w14:paraId="777AF1A2">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良（</w:t>
            </w:r>
            <w:r>
              <w:rPr>
                <w:rFonts w:hint="eastAsia" w:ascii="宋体" w:hAnsi="宋体"/>
                <w:b/>
                <w:color w:val="auto"/>
                <w:szCs w:val="21"/>
                <w:highlight w:val="none"/>
                <w:lang w:val="en-US" w:eastAsia="zh-CN"/>
              </w:rPr>
              <w:t>1.5</w:t>
            </w:r>
            <w:r>
              <w:rPr>
                <w:rFonts w:hint="eastAsia" w:ascii="宋体" w:hAnsi="宋体"/>
                <w:b/>
                <w:color w:val="auto"/>
                <w:szCs w:val="21"/>
                <w:highlight w:val="none"/>
              </w:rPr>
              <w:t>分）：</w:t>
            </w:r>
            <w:r>
              <w:rPr>
                <w:rFonts w:hint="eastAsia" w:ascii="宋体" w:hAnsi="宋体"/>
                <w:bCs/>
                <w:color w:val="auto"/>
                <w:szCs w:val="21"/>
                <w:highlight w:val="none"/>
              </w:rPr>
              <w:t>各主要分部施工方法符合项目实际，施工技术方案齐全，工艺成熟、方法合理、可行，能指导具体施工并确保安全。</w:t>
            </w:r>
          </w:p>
          <w:p w14:paraId="3FDCC55D">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中（</w:t>
            </w:r>
            <w:r>
              <w:rPr>
                <w:rFonts w:hint="eastAsia" w:ascii="宋体" w:hAnsi="宋体"/>
                <w:b/>
                <w:color w:val="auto"/>
                <w:szCs w:val="21"/>
                <w:highlight w:val="none"/>
                <w:lang w:val="en-US" w:eastAsia="zh-CN"/>
              </w:rPr>
              <w:t>1</w:t>
            </w:r>
            <w:r>
              <w:rPr>
                <w:rFonts w:hint="eastAsia" w:ascii="宋体" w:hAnsi="宋体"/>
                <w:b/>
                <w:color w:val="auto"/>
                <w:szCs w:val="21"/>
                <w:highlight w:val="none"/>
              </w:rPr>
              <w:t>分）：</w:t>
            </w:r>
            <w:r>
              <w:rPr>
                <w:rFonts w:hint="eastAsia" w:ascii="宋体" w:hAnsi="宋体"/>
                <w:bCs/>
                <w:color w:val="auto"/>
                <w:szCs w:val="21"/>
                <w:highlight w:val="none"/>
              </w:rPr>
              <w:t xml:space="preserve">各主要分部施工方法基本符合项目实际，施工技术方案基本齐全，方法基本合理、基本可行，基本能指导具体施工并确保安全。 </w:t>
            </w:r>
          </w:p>
          <w:p w14:paraId="00FCA0F0">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一般（</w:t>
            </w:r>
            <w:r>
              <w:rPr>
                <w:rFonts w:hint="eastAsia" w:ascii="宋体" w:hAnsi="宋体"/>
                <w:b/>
                <w:color w:val="auto"/>
                <w:szCs w:val="21"/>
                <w:highlight w:val="none"/>
                <w:lang w:val="en-US" w:eastAsia="zh-CN"/>
              </w:rPr>
              <w:t>0.5</w:t>
            </w:r>
            <w:r>
              <w:rPr>
                <w:rFonts w:hint="eastAsia" w:ascii="宋体" w:hAnsi="宋体"/>
                <w:b/>
                <w:color w:val="auto"/>
                <w:szCs w:val="21"/>
                <w:highlight w:val="none"/>
              </w:rPr>
              <w:t>分）：</w:t>
            </w:r>
            <w:r>
              <w:rPr>
                <w:rFonts w:hint="eastAsia" w:ascii="宋体" w:hAnsi="宋体"/>
                <w:bCs/>
                <w:color w:val="auto"/>
                <w:szCs w:val="21"/>
                <w:highlight w:val="none"/>
              </w:rPr>
              <w:t>各主要分部施工方法针对性一般，施工技术方案基本齐全，方法基本合理，基本能指导具体施工并确保安全。</w:t>
            </w:r>
          </w:p>
          <w:p w14:paraId="66D4AA9F">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差（</w:t>
            </w:r>
            <w:r>
              <w:rPr>
                <w:rFonts w:hint="eastAsia" w:ascii="宋体" w:hAnsi="宋体"/>
                <w:b/>
                <w:color w:val="auto"/>
                <w:szCs w:val="21"/>
                <w:highlight w:val="none"/>
                <w:lang w:val="en-US" w:eastAsia="zh-CN"/>
              </w:rPr>
              <w:t>0.2</w:t>
            </w:r>
            <w:r>
              <w:rPr>
                <w:rFonts w:hint="eastAsia" w:ascii="宋体" w:hAnsi="宋体"/>
                <w:b/>
                <w:color w:val="auto"/>
                <w:szCs w:val="21"/>
                <w:highlight w:val="none"/>
              </w:rPr>
              <w:t>分）：</w:t>
            </w:r>
            <w:r>
              <w:rPr>
                <w:rFonts w:hint="eastAsia" w:ascii="宋体" w:hAnsi="宋体"/>
                <w:bCs/>
                <w:color w:val="auto"/>
                <w:szCs w:val="21"/>
                <w:highlight w:val="none"/>
              </w:rPr>
              <w:t>各主要分部施工方法针对性差，施工技术方案差，工艺落后、方法不合理，不能指导具体施工和确保安全。</w:t>
            </w:r>
          </w:p>
          <w:p w14:paraId="22CAC74A">
            <w:pPr>
              <w:pageBreakBefore w:val="0"/>
              <w:kinsoku/>
              <w:wordWrap/>
              <w:overflowPunct/>
              <w:topLinePunct w:val="0"/>
              <w:autoSpaceDE/>
              <w:autoSpaceDN/>
              <w:bidi w:val="0"/>
              <w:snapToGrid/>
              <w:spacing w:line="360" w:lineRule="auto"/>
              <w:ind w:left="0" w:leftChars="0" w:right="0" w:rightChars="0" w:firstLine="422" w:firstLineChars="200"/>
              <w:jc w:val="left"/>
              <w:rPr>
                <w:rFonts w:hint="default" w:eastAsia="宋体"/>
                <w:color w:val="auto"/>
                <w:highlight w:val="none"/>
                <w:lang w:val="en-US" w:eastAsia="zh-CN"/>
              </w:rPr>
            </w:pPr>
            <w:r>
              <w:rPr>
                <w:rFonts w:hint="eastAsia"/>
                <w:b/>
                <w:bCs/>
                <w:color w:val="auto"/>
                <w:highlight w:val="none"/>
                <w:lang w:val="en-US" w:eastAsia="zh-CN"/>
              </w:rPr>
              <w:t>注：未提供的，不计分。</w:t>
            </w:r>
          </w:p>
        </w:tc>
      </w:tr>
      <w:tr w14:paraId="5683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1" w:type="dxa"/>
            <w:vMerge w:val="continue"/>
            <w:vAlign w:val="center"/>
          </w:tcPr>
          <w:p w14:paraId="2463B284">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43124975">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4B02966D">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5EA29BD3">
            <w:pPr>
              <w:pageBreakBefore w:val="0"/>
              <w:kinsoku/>
              <w:wordWrap/>
              <w:overflowPunct/>
              <w:topLinePunct w:val="0"/>
              <w:autoSpaceDE/>
              <w:autoSpaceDN/>
              <w:bidi w:val="0"/>
              <w:snapToGrid/>
              <w:spacing w:line="360" w:lineRule="auto"/>
              <w:ind w:left="0" w:leftChars="0" w:right="0" w:rightChars="0"/>
              <w:jc w:val="left"/>
              <w:rPr>
                <w:rFonts w:hint="eastAsia" w:ascii="宋体" w:hAnsi="宋体"/>
                <w:b/>
                <w:bCs/>
                <w:color w:val="auto"/>
                <w:kern w:val="0"/>
                <w:szCs w:val="21"/>
                <w:highlight w:val="none"/>
              </w:rPr>
            </w:pPr>
            <w:r>
              <w:rPr>
                <w:rFonts w:hint="eastAsia" w:ascii="宋体" w:hAnsi="宋体"/>
                <w:b/>
                <w:bCs/>
                <w:color w:val="auto"/>
                <w:kern w:val="0"/>
                <w:szCs w:val="21"/>
                <w:highlight w:val="none"/>
              </w:rPr>
              <w:t>（2）拟投入的主要物资计划（满分</w:t>
            </w:r>
            <w:r>
              <w:rPr>
                <w:rFonts w:hint="eastAsia" w:ascii="宋体" w:hAnsi="宋体"/>
                <w:b/>
                <w:bCs/>
                <w:color w:val="auto"/>
                <w:kern w:val="0"/>
                <w:szCs w:val="21"/>
                <w:highlight w:val="none"/>
                <w:lang w:val="en-US" w:eastAsia="zh-CN"/>
              </w:rPr>
              <w:t>1</w:t>
            </w:r>
            <w:r>
              <w:rPr>
                <w:rFonts w:hint="eastAsia" w:ascii="宋体" w:hAnsi="宋体"/>
                <w:b/>
                <w:bCs/>
                <w:color w:val="auto"/>
                <w:kern w:val="0"/>
                <w:szCs w:val="21"/>
                <w:highlight w:val="none"/>
              </w:rPr>
              <w:t>分）</w:t>
            </w:r>
          </w:p>
          <w:p w14:paraId="4244167A">
            <w:pPr>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投入的施工材料有详细的组织计划且计划周密，数量、选型配置、进场时间安排合理，满足施工需要。（注:设优、良、中、一般、差，并对各评分等级设置一个具体分值，不设评分区间）</w:t>
            </w:r>
          </w:p>
          <w:p w14:paraId="1A494862">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优（</w:t>
            </w:r>
            <w:r>
              <w:rPr>
                <w:rFonts w:hint="eastAsia" w:ascii="宋体" w:hAnsi="宋体"/>
                <w:b/>
                <w:color w:val="auto"/>
                <w:szCs w:val="21"/>
                <w:highlight w:val="none"/>
                <w:lang w:val="en-US" w:eastAsia="zh-CN"/>
              </w:rPr>
              <w:t>1</w:t>
            </w:r>
            <w:r>
              <w:rPr>
                <w:rFonts w:hint="eastAsia" w:ascii="宋体" w:hAnsi="宋体"/>
                <w:b/>
                <w:color w:val="auto"/>
                <w:szCs w:val="21"/>
                <w:highlight w:val="none"/>
              </w:rPr>
              <w:t>分）：</w:t>
            </w:r>
            <w:r>
              <w:rPr>
                <w:rFonts w:hint="eastAsia" w:ascii="宋体" w:hAnsi="宋体"/>
                <w:bCs/>
                <w:color w:val="auto"/>
                <w:szCs w:val="21"/>
                <w:highlight w:val="none"/>
              </w:rPr>
              <w:t xml:space="preserve">投入的施工材料有详细的组织计划且计划周密，投入计划与进度计划呼应，较好满足施工需要，调配投入计划合理、准确。 </w:t>
            </w:r>
          </w:p>
          <w:p w14:paraId="1FC14149">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良（</w:t>
            </w:r>
            <w:r>
              <w:rPr>
                <w:rFonts w:hint="eastAsia" w:ascii="宋体" w:hAnsi="宋体"/>
                <w:b/>
                <w:color w:val="auto"/>
                <w:szCs w:val="21"/>
                <w:highlight w:val="none"/>
                <w:lang w:val="en-US" w:eastAsia="zh-CN"/>
              </w:rPr>
              <w:t>0.8</w:t>
            </w:r>
            <w:r>
              <w:rPr>
                <w:rFonts w:hint="eastAsia" w:ascii="宋体" w:hAnsi="宋体"/>
                <w:b/>
                <w:color w:val="auto"/>
                <w:szCs w:val="21"/>
                <w:highlight w:val="none"/>
              </w:rPr>
              <w:t>分）：</w:t>
            </w:r>
            <w:r>
              <w:rPr>
                <w:rFonts w:hint="eastAsia" w:ascii="宋体" w:hAnsi="宋体"/>
                <w:bCs/>
                <w:color w:val="auto"/>
                <w:szCs w:val="21"/>
                <w:highlight w:val="none"/>
              </w:rPr>
              <w:t xml:space="preserve">投入的施工材料有详细的组织计划，投入计划与进度计划呼应，基本满足施工需要，调配投入计划基本合理、准确。 </w:t>
            </w:r>
          </w:p>
          <w:p w14:paraId="7850F704">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中（</w:t>
            </w:r>
            <w:r>
              <w:rPr>
                <w:rFonts w:hint="eastAsia" w:ascii="宋体" w:hAnsi="宋体"/>
                <w:b/>
                <w:color w:val="auto"/>
                <w:szCs w:val="21"/>
                <w:highlight w:val="none"/>
                <w:lang w:val="en-US" w:eastAsia="zh-CN"/>
              </w:rPr>
              <w:t>0.6</w:t>
            </w:r>
            <w:r>
              <w:rPr>
                <w:rFonts w:hint="eastAsia" w:ascii="宋体" w:hAnsi="宋体"/>
                <w:b/>
                <w:color w:val="auto"/>
                <w:szCs w:val="21"/>
                <w:highlight w:val="none"/>
              </w:rPr>
              <w:t>分）：</w:t>
            </w:r>
            <w:r>
              <w:rPr>
                <w:rFonts w:hint="eastAsia" w:ascii="宋体" w:hAnsi="宋体"/>
                <w:bCs/>
                <w:color w:val="auto"/>
                <w:szCs w:val="21"/>
                <w:highlight w:val="none"/>
              </w:rPr>
              <w:t xml:space="preserve">投入的施工材料有详细的组织计划，投入计划与进度计划呼应，基本满足施工需要，调配投入计划基本合理。 </w:t>
            </w:r>
          </w:p>
          <w:p w14:paraId="04EE1724">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一般（</w:t>
            </w:r>
            <w:r>
              <w:rPr>
                <w:rFonts w:hint="eastAsia" w:ascii="宋体" w:hAnsi="宋体"/>
                <w:b/>
                <w:color w:val="auto"/>
                <w:szCs w:val="21"/>
                <w:highlight w:val="none"/>
                <w:lang w:val="en-US" w:eastAsia="zh-CN"/>
              </w:rPr>
              <w:t>0.4</w:t>
            </w:r>
            <w:r>
              <w:rPr>
                <w:rFonts w:hint="eastAsia" w:ascii="宋体" w:hAnsi="宋体"/>
                <w:b/>
                <w:color w:val="auto"/>
                <w:szCs w:val="21"/>
                <w:highlight w:val="none"/>
              </w:rPr>
              <w:t>分）：</w:t>
            </w:r>
            <w:r>
              <w:rPr>
                <w:rFonts w:hint="eastAsia" w:ascii="宋体" w:hAnsi="宋体"/>
                <w:bCs/>
                <w:color w:val="auto"/>
                <w:szCs w:val="21"/>
                <w:highlight w:val="none"/>
              </w:rPr>
              <w:t>投入的施工材料组织计划一般，基本满足施工需要，调配投入计划基本合理。</w:t>
            </w:r>
          </w:p>
          <w:p w14:paraId="3F521E17">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差（</w:t>
            </w:r>
            <w:r>
              <w:rPr>
                <w:rFonts w:hint="eastAsia" w:ascii="宋体" w:hAnsi="宋体"/>
                <w:b/>
                <w:color w:val="auto"/>
                <w:szCs w:val="21"/>
                <w:highlight w:val="none"/>
                <w:lang w:val="en-US" w:eastAsia="zh-CN"/>
              </w:rPr>
              <w:t>0.2</w:t>
            </w:r>
            <w:r>
              <w:rPr>
                <w:rFonts w:hint="eastAsia" w:ascii="宋体" w:hAnsi="宋体"/>
                <w:b/>
                <w:color w:val="auto"/>
                <w:szCs w:val="21"/>
                <w:highlight w:val="none"/>
              </w:rPr>
              <w:t>分）：</w:t>
            </w:r>
            <w:r>
              <w:rPr>
                <w:rFonts w:hint="eastAsia" w:ascii="宋体" w:hAnsi="宋体"/>
                <w:bCs/>
                <w:color w:val="auto"/>
                <w:szCs w:val="21"/>
                <w:highlight w:val="none"/>
              </w:rPr>
              <w:t>投入的施工材料的组织计划差，投入计划与进度计划不呼应，不能满足施工需要。</w:t>
            </w:r>
          </w:p>
          <w:p w14:paraId="1A40FB5B">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lang w:val="en-US" w:eastAsia="zh-CN"/>
              </w:rPr>
              <w:t>注：未提供的，不计分。</w:t>
            </w:r>
          </w:p>
        </w:tc>
      </w:tr>
      <w:tr w14:paraId="3BB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1" w:type="dxa"/>
            <w:vMerge w:val="continue"/>
            <w:vAlign w:val="center"/>
          </w:tcPr>
          <w:p w14:paraId="60E18AE2">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683EA10D">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128547A7">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5F0F7DF3">
            <w:pPr>
              <w:pStyle w:val="2"/>
              <w:pageBreakBefore w:val="0"/>
              <w:kinsoku/>
              <w:wordWrap/>
              <w:overflowPunct/>
              <w:topLinePunct w:val="0"/>
              <w:autoSpaceDE/>
              <w:autoSpaceDN/>
              <w:bidi w:val="0"/>
              <w:snapToGrid/>
              <w:spacing w:before="0" w:after="0" w:line="360" w:lineRule="auto"/>
              <w:ind w:left="0" w:leftChars="0" w:right="0" w:rightChars="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）劳动力安排计划（满分</w:t>
            </w:r>
            <w:r>
              <w:rPr>
                <w:rFonts w:hint="eastAsia" w:ascii="宋体" w:hAnsi="宋体" w:eastAsia="宋体" w:cs="宋体"/>
                <w:bCs w:val="0"/>
                <w:color w:val="auto"/>
                <w:sz w:val="21"/>
                <w:szCs w:val="21"/>
                <w:highlight w:val="none"/>
                <w:lang w:val="en-US" w:eastAsia="zh-CN"/>
              </w:rPr>
              <w:t>1</w:t>
            </w:r>
            <w:r>
              <w:rPr>
                <w:rFonts w:hint="eastAsia" w:ascii="宋体" w:hAnsi="宋体" w:eastAsia="宋体" w:cs="宋体"/>
                <w:bCs w:val="0"/>
                <w:color w:val="auto"/>
                <w:sz w:val="21"/>
                <w:szCs w:val="21"/>
                <w:highlight w:val="none"/>
              </w:rPr>
              <w:t>分）</w:t>
            </w:r>
          </w:p>
          <w:p w14:paraId="295BBC4C">
            <w:pPr>
              <w:pStyle w:val="3"/>
              <w:pageBreakBefore w:val="0"/>
              <w:kinsoku/>
              <w:wordWrap/>
              <w:overflowPunct/>
              <w:topLinePunct w:val="0"/>
              <w:autoSpaceDE/>
              <w:autoSpaceDN/>
              <w:bidi w:val="0"/>
              <w:snapToGrid/>
              <w:spacing w:line="360" w:lineRule="auto"/>
              <w:ind w:left="0" w:leftChars="0" w:right="0" w:rightChars="0" w:firstLine="420" w:firstLineChars="200"/>
              <w:rPr>
                <w:rFonts w:hint="eastAsia" w:hAnsi="宋体"/>
                <w:bCs/>
                <w:color w:val="auto"/>
                <w:sz w:val="21"/>
                <w:highlight w:val="none"/>
                <w:lang w:val="en-US" w:eastAsia="zh-CN"/>
              </w:rPr>
            </w:pPr>
            <w:r>
              <w:rPr>
                <w:rFonts w:hint="eastAsia" w:hAnsi="宋体"/>
                <w:bCs/>
                <w:color w:val="auto"/>
                <w:sz w:val="21"/>
                <w:highlight w:val="none"/>
                <w:lang w:val="en-US" w:eastAsia="zh-CN"/>
              </w:rPr>
              <w:t>各主要施工工序应有详细周密的劳动力安排计划，有各工种劳动力安排计划，劳动力投入合理，满足施工需要。（注:设优、良、中、一般、差，并对各评分等级设置一个具体分值，不设评分区间）</w:t>
            </w:r>
          </w:p>
          <w:p w14:paraId="7B9A3993">
            <w:pPr>
              <w:pStyle w:val="3"/>
              <w:pageBreakBefore w:val="0"/>
              <w:kinsoku/>
              <w:wordWrap/>
              <w:overflowPunct/>
              <w:topLinePunct w:val="0"/>
              <w:autoSpaceDE/>
              <w:autoSpaceDN/>
              <w:bidi w:val="0"/>
              <w:snapToGrid/>
              <w:spacing w:line="360" w:lineRule="auto"/>
              <w:ind w:left="0" w:leftChars="0" w:right="0" w:rightChars="0" w:firstLine="422" w:firstLineChars="200"/>
              <w:rPr>
                <w:rFonts w:hint="eastAsia" w:hAnsi="宋体"/>
                <w:bCs/>
                <w:color w:val="auto"/>
                <w:sz w:val="21"/>
                <w:highlight w:val="none"/>
                <w:lang w:val="en-US" w:eastAsia="zh-CN"/>
              </w:rPr>
            </w:pPr>
            <w:r>
              <w:rPr>
                <w:rFonts w:hint="eastAsia" w:hAnsi="宋体"/>
                <w:b/>
                <w:color w:val="auto"/>
                <w:sz w:val="21"/>
                <w:highlight w:val="none"/>
                <w:lang w:val="en-US" w:eastAsia="zh-CN"/>
              </w:rPr>
              <w:t>优（1分）：</w:t>
            </w:r>
            <w:r>
              <w:rPr>
                <w:rFonts w:hint="eastAsia" w:hAnsi="宋体"/>
                <w:bCs/>
                <w:color w:val="auto"/>
                <w:sz w:val="21"/>
                <w:highlight w:val="none"/>
                <w:lang w:val="en-US" w:eastAsia="zh-CN"/>
              </w:rPr>
              <w:t xml:space="preserve">各主要施工工序有详细周密的劳动力安排计划，各工种劳动力安排计划齐全，劳动力投入与进度计划呼应合理，满足施工需要。 </w:t>
            </w:r>
          </w:p>
          <w:p w14:paraId="79C5E922">
            <w:pPr>
              <w:pStyle w:val="3"/>
              <w:pageBreakBefore w:val="0"/>
              <w:kinsoku/>
              <w:wordWrap/>
              <w:overflowPunct/>
              <w:topLinePunct w:val="0"/>
              <w:autoSpaceDE/>
              <w:autoSpaceDN/>
              <w:bidi w:val="0"/>
              <w:snapToGrid/>
              <w:spacing w:line="360" w:lineRule="auto"/>
              <w:ind w:left="0" w:leftChars="0" w:right="0" w:rightChars="0" w:firstLine="422" w:firstLineChars="200"/>
              <w:rPr>
                <w:rFonts w:hint="eastAsia" w:hAnsi="宋体"/>
                <w:bCs/>
                <w:color w:val="auto"/>
                <w:sz w:val="21"/>
                <w:highlight w:val="none"/>
                <w:lang w:val="en-US" w:eastAsia="zh-CN"/>
              </w:rPr>
            </w:pPr>
            <w:r>
              <w:rPr>
                <w:rFonts w:hint="eastAsia" w:hAnsi="宋体"/>
                <w:b/>
                <w:color w:val="auto"/>
                <w:sz w:val="21"/>
                <w:highlight w:val="none"/>
                <w:lang w:val="en-US" w:eastAsia="zh-CN"/>
              </w:rPr>
              <w:t>良（0.8分）：</w:t>
            </w:r>
            <w:r>
              <w:rPr>
                <w:rFonts w:hint="eastAsia" w:hAnsi="宋体"/>
                <w:bCs/>
                <w:color w:val="auto"/>
                <w:sz w:val="21"/>
                <w:highlight w:val="none"/>
                <w:lang w:val="en-US" w:eastAsia="zh-CN"/>
              </w:rPr>
              <w:t xml:space="preserve">各主要施工工序有详细的劳动力安排计划，有各工种劳动力安排计划，劳动力投入合理，满足施工需要。 </w:t>
            </w:r>
          </w:p>
          <w:p w14:paraId="616C7EA6">
            <w:pPr>
              <w:pStyle w:val="3"/>
              <w:pageBreakBefore w:val="0"/>
              <w:kinsoku/>
              <w:wordWrap/>
              <w:overflowPunct/>
              <w:topLinePunct w:val="0"/>
              <w:autoSpaceDE/>
              <w:autoSpaceDN/>
              <w:bidi w:val="0"/>
              <w:snapToGrid/>
              <w:spacing w:line="360" w:lineRule="auto"/>
              <w:ind w:left="0" w:leftChars="0" w:right="0" w:rightChars="0" w:firstLine="422" w:firstLineChars="200"/>
              <w:rPr>
                <w:rFonts w:hint="eastAsia" w:hAnsi="宋体"/>
                <w:bCs/>
                <w:color w:val="auto"/>
                <w:sz w:val="21"/>
                <w:highlight w:val="none"/>
                <w:lang w:val="en-US" w:eastAsia="zh-CN"/>
              </w:rPr>
            </w:pPr>
            <w:r>
              <w:rPr>
                <w:rFonts w:hint="eastAsia" w:hAnsi="宋体"/>
                <w:b/>
                <w:color w:val="auto"/>
                <w:sz w:val="21"/>
                <w:highlight w:val="none"/>
                <w:lang w:val="en-US" w:eastAsia="zh-CN"/>
              </w:rPr>
              <w:t>中（0.6分）：</w:t>
            </w:r>
            <w:r>
              <w:rPr>
                <w:rFonts w:hint="eastAsia" w:hAnsi="宋体"/>
                <w:bCs/>
                <w:color w:val="auto"/>
                <w:sz w:val="21"/>
                <w:highlight w:val="none"/>
                <w:lang w:val="en-US" w:eastAsia="zh-CN"/>
              </w:rPr>
              <w:t xml:space="preserve">各主要施工工序应有劳动力安排计划，有各工种劳动力安排计划，劳动力投入基本合理，基本满足施工需要。 </w:t>
            </w:r>
          </w:p>
          <w:p w14:paraId="13B18B0E">
            <w:pPr>
              <w:pStyle w:val="3"/>
              <w:pageBreakBefore w:val="0"/>
              <w:kinsoku/>
              <w:wordWrap/>
              <w:overflowPunct/>
              <w:topLinePunct w:val="0"/>
              <w:autoSpaceDE/>
              <w:autoSpaceDN/>
              <w:bidi w:val="0"/>
              <w:snapToGrid/>
              <w:spacing w:line="360" w:lineRule="auto"/>
              <w:ind w:left="0" w:leftChars="0" w:right="0" w:rightChars="0" w:firstLine="422" w:firstLineChars="200"/>
              <w:rPr>
                <w:rFonts w:hint="eastAsia" w:hAnsi="宋体"/>
                <w:bCs/>
                <w:color w:val="auto"/>
                <w:sz w:val="21"/>
                <w:highlight w:val="none"/>
                <w:lang w:val="en-US" w:eastAsia="zh-CN"/>
              </w:rPr>
            </w:pPr>
            <w:r>
              <w:rPr>
                <w:rFonts w:hint="eastAsia" w:hAnsi="宋体"/>
                <w:b/>
                <w:color w:val="auto"/>
                <w:sz w:val="21"/>
                <w:highlight w:val="none"/>
                <w:lang w:val="en-US" w:eastAsia="zh-CN"/>
              </w:rPr>
              <w:t>一般（0.4分）：</w:t>
            </w:r>
            <w:r>
              <w:rPr>
                <w:rFonts w:hint="eastAsia" w:hAnsi="宋体"/>
                <w:bCs/>
                <w:color w:val="auto"/>
                <w:sz w:val="21"/>
                <w:highlight w:val="none"/>
                <w:lang w:val="en-US" w:eastAsia="zh-CN"/>
              </w:rPr>
              <w:t xml:space="preserve">各主要施工工序劳动力安排计划一般，有各工种劳动力安排计划，劳动力投入基本合理，基本满足施工需要。 </w:t>
            </w:r>
          </w:p>
          <w:p w14:paraId="797EDF61">
            <w:pPr>
              <w:pStyle w:val="3"/>
              <w:pageBreakBefore w:val="0"/>
              <w:kinsoku/>
              <w:wordWrap/>
              <w:overflowPunct/>
              <w:topLinePunct w:val="0"/>
              <w:autoSpaceDE/>
              <w:autoSpaceDN/>
              <w:bidi w:val="0"/>
              <w:snapToGrid/>
              <w:spacing w:line="360" w:lineRule="auto"/>
              <w:ind w:left="0" w:leftChars="0" w:right="0" w:rightChars="0" w:firstLine="422" w:firstLineChars="200"/>
              <w:rPr>
                <w:rFonts w:hint="eastAsia" w:hAnsi="宋体"/>
                <w:bCs/>
                <w:color w:val="auto"/>
                <w:sz w:val="21"/>
                <w:highlight w:val="none"/>
                <w:lang w:val="en-US" w:eastAsia="zh-CN"/>
              </w:rPr>
            </w:pPr>
            <w:r>
              <w:rPr>
                <w:rFonts w:hint="eastAsia" w:hAnsi="宋体"/>
                <w:b/>
                <w:color w:val="auto"/>
                <w:sz w:val="21"/>
                <w:highlight w:val="none"/>
                <w:lang w:val="en-US" w:eastAsia="zh-CN"/>
              </w:rPr>
              <w:t>差（0.2分）：</w:t>
            </w:r>
            <w:r>
              <w:rPr>
                <w:rFonts w:hint="eastAsia" w:hAnsi="宋体"/>
                <w:bCs/>
                <w:color w:val="auto"/>
                <w:sz w:val="21"/>
                <w:highlight w:val="none"/>
                <w:lang w:val="en-US" w:eastAsia="zh-CN"/>
              </w:rPr>
              <w:t>各主要施工工序劳动力安排计划不全，无各工种劳动力安排计划或计划不全，劳动力投入不合理，不能满足施工需要。</w:t>
            </w:r>
          </w:p>
          <w:p w14:paraId="796F75BE">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lang w:val="en-US" w:eastAsia="zh-CN"/>
              </w:rPr>
              <w:t>注：未提供的，不计分。</w:t>
            </w:r>
          </w:p>
        </w:tc>
      </w:tr>
      <w:tr w14:paraId="36D8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1" w:type="dxa"/>
            <w:vMerge w:val="continue"/>
            <w:vAlign w:val="center"/>
          </w:tcPr>
          <w:p w14:paraId="433F731F">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7A56586F">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25F5CA4E">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53990778">
            <w:pPr>
              <w:pageBreakBefore w:val="0"/>
              <w:kinsoku/>
              <w:wordWrap/>
              <w:overflowPunct/>
              <w:topLinePunct w:val="0"/>
              <w:autoSpaceDE/>
              <w:autoSpaceDN/>
              <w:bidi w:val="0"/>
              <w:snapToGrid/>
              <w:spacing w:line="360" w:lineRule="auto"/>
              <w:ind w:left="0" w:leftChars="0" w:right="0" w:rightChars="0"/>
              <w:jc w:val="left"/>
              <w:rPr>
                <w:rFonts w:hint="eastAsia" w:ascii="宋体" w:hAnsi="宋体"/>
                <w:b/>
                <w:bCs/>
                <w:color w:val="auto"/>
                <w:kern w:val="0"/>
                <w:szCs w:val="21"/>
                <w:highlight w:val="none"/>
              </w:rPr>
            </w:pPr>
            <w:r>
              <w:rPr>
                <w:rFonts w:hint="eastAsia" w:ascii="宋体" w:hAnsi="宋体"/>
                <w:b/>
                <w:bCs/>
                <w:color w:val="auto"/>
                <w:kern w:val="0"/>
                <w:szCs w:val="21"/>
                <w:highlight w:val="none"/>
              </w:rPr>
              <w:t>（</w:t>
            </w:r>
            <w:r>
              <w:rPr>
                <w:rFonts w:hint="eastAsia" w:ascii="宋体" w:hAnsi="宋体"/>
                <w:b/>
                <w:bCs/>
                <w:color w:val="auto"/>
                <w:kern w:val="0"/>
                <w:szCs w:val="21"/>
                <w:highlight w:val="none"/>
                <w:lang w:val="en-US" w:eastAsia="zh-CN"/>
              </w:rPr>
              <w:t>4</w:t>
            </w:r>
            <w:r>
              <w:rPr>
                <w:rFonts w:hint="eastAsia" w:ascii="宋体" w:hAnsi="宋体"/>
                <w:b/>
                <w:bCs/>
                <w:color w:val="auto"/>
                <w:kern w:val="0"/>
                <w:szCs w:val="21"/>
                <w:highlight w:val="none"/>
              </w:rPr>
              <w:t>）确保工程质量的技术组织措施（满分</w:t>
            </w:r>
            <w:r>
              <w:rPr>
                <w:rFonts w:hint="eastAsia" w:ascii="宋体" w:hAnsi="宋体"/>
                <w:b/>
                <w:bCs/>
                <w:color w:val="auto"/>
                <w:kern w:val="0"/>
                <w:szCs w:val="21"/>
                <w:highlight w:val="none"/>
                <w:lang w:val="en-US" w:eastAsia="zh-CN"/>
              </w:rPr>
              <w:t>2</w:t>
            </w:r>
            <w:r>
              <w:rPr>
                <w:rFonts w:hint="eastAsia" w:ascii="宋体" w:hAnsi="宋体"/>
                <w:b/>
                <w:bCs/>
                <w:color w:val="auto"/>
                <w:kern w:val="0"/>
                <w:szCs w:val="21"/>
                <w:highlight w:val="none"/>
              </w:rPr>
              <w:t>分）</w:t>
            </w:r>
          </w:p>
          <w:p w14:paraId="28E96325">
            <w:pPr>
              <w:pStyle w:val="7"/>
              <w:pageBreakBefore w:val="0"/>
              <w:kinsoku/>
              <w:wordWrap/>
              <w:overflowPunct/>
              <w:topLinePunct w:val="0"/>
              <w:autoSpaceDE/>
              <w:autoSpaceDN/>
              <w:bidi w:val="0"/>
              <w:snapToGrid/>
              <w:spacing w:before="0" w:beforeAutospacing="0" w:after="0" w:afterAutospacing="0" w:line="360" w:lineRule="auto"/>
              <w:ind w:left="0" w:leftChars="0" w:right="0" w:rightChars="0" w:firstLine="420" w:firstLineChars="200"/>
              <w:rPr>
                <w:rFonts w:hint="eastAsia"/>
                <w:bCs/>
                <w:color w:val="auto"/>
                <w:kern w:val="2"/>
                <w:sz w:val="21"/>
                <w:szCs w:val="21"/>
                <w:highlight w:val="none"/>
              </w:rPr>
            </w:pPr>
            <w:r>
              <w:rPr>
                <w:rFonts w:hint="eastAsia"/>
                <w:bCs/>
                <w:color w:val="auto"/>
                <w:kern w:val="2"/>
                <w:sz w:val="21"/>
                <w:szCs w:val="21"/>
                <w:highlight w:val="none"/>
              </w:rPr>
              <w:t>应有专门的质量技术管理班子和制度，且人员配备合理，制度健全。主要工序应有质量技术保证措施和手段，自控体系完整，能有效保证技术质量，达到承诺的质量标准。（注:设优、良、中、一般、差，并对各评分等级设置一个具体分值，不设评分区间）</w:t>
            </w:r>
          </w:p>
          <w:p w14:paraId="23B8A90D">
            <w:pPr>
              <w:pStyle w:val="7"/>
              <w:pageBreakBefore w:val="0"/>
              <w:kinsoku/>
              <w:wordWrap/>
              <w:overflowPunct/>
              <w:topLinePunct w:val="0"/>
              <w:autoSpaceDE/>
              <w:autoSpaceDN/>
              <w:bidi w:val="0"/>
              <w:snapToGrid/>
              <w:spacing w:before="0" w:beforeAutospacing="0" w:after="0" w:afterAutospacing="0" w:line="360" w:lineRule="auto"/>
              <w:ind w:left="0" w:leftChars="0" w:right="0" w:rightChars="0" w:firstLine="422" w:firstLineChars="200"/>
              <w:rPr>
                <w:rFonts w:hint="eastAsia"/>
                <w:bCs/>
                <w:color w:val="auto"/>
                <w:kern w:val="2"/>
                <w:sz w:val="21"/>
                <w:szCs w:val="21"/>
                <w:highlight w:val="none"/>
              </w:rPr>
            </w:pPr>
            <w:r>
              <w:rPr>
                <w:rFonts w:hint="eastAsia"/>
                <w:b/>
                <w:color w:val="auto"/>
                <w:kern w:val="2"/>
                <w:sz w:val="21"/>
                <w:szCs w:val="21"/>
                <w:highlight w:val="none"/>
              </w:rPr>
              <w:t>优（</w:t>
            </w:r>
            <w:r>
              <w:rPr>
                <w:rFonts w:hint="eastAsia"/>
                <w:b/>
                <w:color w:val="auto"/>
                <w:kern w:val="2"/>
                <w:sz w:val="21"/>
                <w:szCs w:val="21"/>
                <w:highlight w:val="none"/>
                <w:lang w:val="en-US" w:eastAsia="zh-CN"/>
              </w:rPr>
              <w:t>2</w:t>
            </w:r>
            <w:r>
              <w:rPr>
                <w:rFonts w:hint="eastAsia"/>
                <w:b/>
                <w:color w:val="auto"/>
                <w:kern w:val="2"/>
                <w:sz w:val="21"/>
                <w:szCs w:val="21"/>
                <w:highlight w:val="none"/>
              </w:rPr>
              <w:t>分）：</w:t>
            </w:r>
            <w:r>
              <w:rPr>
                <w:rFonts w:hint="eastAsia"/>
                <w:bCs/>
                <w:color w:val="auto"/>
                <w:kern w:val="2"/>
                <w:sz w:val="21"/>
                <w:szCs w:val="21"/>
                <w:highlight w:val="none"/>
              </w:rPr>
              <w:t>有专门的质量技术管理班子和制度，且人员配备合理，制度健全。主要工序有质量技术保证措施和手段，且先进、可行、具体，达到招标文件的质量要求及施工验收规范要求，达到承诺的质量标准。</w:t>
            </w:r>
          </w:p>
          <w:p w14:paraId="1ED05D87">
            <w:pPr>
              <w:pStyle w:val="7"/>
              <w:pageBreakBefore w:val="0"/>
              <w:kinsoku/>
              <w:wordWrap/>
              <w:overflowPunct/>
              <w:topLinePunct w:val="0"/>
              <w:autoSpaceDE/>
              <w:autoSpaceDN/>
              <w:bidi w:val="0"/>
              <w:snapToGrid/>
              <w:spacing w:before="0" w:beforeAutospacing="0" w:after="0" w:afterAutospacing="0" w:line="360" w:lineRule="auto"/>
              <w:ind w:left="0" w:leftChars="0" w:right="0" w:rightChars="0" w:firstLine="422" w:firstLineChars="200"/>
              <w:rPr>
                <w:rFonts w:hint="eastAsia"/>
                <w:bCs/>
                <w:color w:val="auto"/>
                <w:kern w:val="2"/>
                <w:sz w:val="21"/>
                <w:szCs w:val="21"/>
                <w:highlight w:val="none"/>
              </w:rPr>
            </w:pPr>
            <w:r>
              <w:rPr>
                <w:rFonts w:hint="eastAsia"/>
                <w:b/>
                <w:color w:val="auto"/>
                <w:kern w:val="2"/>
                <w:sz w:val="21"/>
                <w:szCs w:val="21"/>
                <w:highlight w:val="none"/>
              </w:rPr>
              <w:t>良（</w:t>
            </w:r>
            <w:r>
              <w:rPr>
                <w:rFonts w:hint="eastAsia"/>
                <w:b/>
                <w:color w:val="auto"/>
                <w:kern w:val="2"/>
                <w:sz w:val="21"/>
                <w:szCs w:val="21"/>
                <w:highlight w:val="none"/>
                <w:lang w:val="en-US" w:eastAsia="zh-CN"/>
              </w:rPr>
              <w:t>1.5</w:t>
            </w:r>
            <w:r>
              <w:rPr>
                <w:rFonts w:hint="eastAsia"/>
                <w:b/>
                <w:color w:val="auto"/>
                <w:kern w:val="2"/>
                <w:sz w:val="21"/>
                <w:szCs w:val="21"/>
                <w:highlight w:val="none"/>
              </w:rPr>
              <w:t>分）：</w:t>
            </w:r>
            <w:r>
              <w:rPr>
                <w:rFonts w:hint="eastAsia"/>
                <w:bCs/>
                <w:color w:val="auto"/>
                <w:kern w:val="2"/>
                <w:sz w:val="21"/>
                <w:szCs w:val="21"/>
                <w:highlight w:val="none"/>
              </w:rPr>
              <w:t xml:space="preserve">有专门的质量技术管理班子和制度，且人员配备合理，制度健全。主要工序有质量技术保证措施和手段，自控体系完整，能有效保证技术质量，达到承诺的质量标准。 </w:t>
            </w:r>
          </w:p>
          <w:p w14:paraId="52B59A06">
            <w:pPr>
              <w:pStyle w:val="7"/>
              <w:pageBreakBefore w:val="0"/>
              <w:kinsoku/>
              <w:wordWrap/>
              <w:overflowPunct/>
              <w:topLinePunct w:val="0"/>
              <w:autoSpaceDE/>
              <w:autoSpaceDN/>
              <w:bidi w:val="0"/>
              <w:snapToGrid/>
              <w:spacing w:before="0" w:beforeAutospacing="0" w:after="0" w:afterAutospacing="0" w:line="360" w:lineRule="auto"/>
              <w:ind w:left="0" w:leftChars="0" w:right="0" w:rightChars="0" w:firstLine="422" w:firstLineChars="200"/>
              <w:rPr>
                <w:rFonts w:hint="eastAsia"/>
                <w:bCs/>
                <w:color w:val="auto"/>
                <w:kern w:val="2"/>
                <w:sz w:val="21"/>
                <w:szCs w:val="21"/>
                <w:highlight w:val="none"/>
              </w:rPr>
            </w:pPr>
            <w:r>
              <w:rPr>
                <w:rFonts w:hint="eastAsia"/>
                <w:b/>
                <w:color w:val="auto"/>
                <w:kern w:val="2"/>
                <w:sz w:val="21"/>
                <w:szCs w:val="21"/>
                <w:highlight w:val="none"/>
              </w:rPr>
              <w:t>中（</w:t>
            </w:r>
            <w:r>
              <w:rPr>
                <w:rFonts w:hint="eastAsia"/>
                <w:b/>
                <w:color w:val="auto"/>
                <w:kern w:val="2"/>
                <w:sz w:val="21"/>
                <w:szCs w:val="21"/>
                <w:highlight w:val="none"/>
                <w:lang w:val="en-US" w:eastAsia="zh-CN"/>
              </w:rPr>
              <w:t>1</w:t>
            </w:r>
            <w:r>
              <w:rPr>
                <w:rFonts w:hint="eastAsia"/>
                <w:b/>
                <w:color w:val="auto"/>
                <w:kern w:val="2"/>
                <w:sz w:val="21"/>
                <w:szCs w:val="21"/>
                <w:highlight w:val="none"/>
              </w:rPr>
              <w:t>分）：</w:t>
            </w:r>
            <w:r>
              <w:rPr>
                <w:rFonts w:hint="eastAsia"/>
                <w:bCs/>
                <w:color w:val="auto"/>
                <w:kern w:val="2"/>
                <w:sz w:val="21"/>
                <w:szCs w:val="21"/>
                <w:highlight w:val="none"/>
              </w:rPr>
              <w:t xml:space="preserve">质量技术管理班子人员配备基本合理，制度基本健全。主要工序有质量技术保证措施和手段，能有效保证技术质量，满足招标文件的质量要求。 </w:t>
            </w:r>
          </w:p>
          <w:p w14:paraId="478C16F5">
            <w:pPr>
              <w:pStyle w:val="7"/>
              <w:pageBreakBefore w:val="0"/>
              <w:kinsoku/>
              <w:wordWrap/>
              <w:overflowPunct/>
              <w:topLinePunct w:val="0"/>
              <w:autoSpaceDE/>
              <w:autoSpaceDN/>
              <w:bidi w:val="0"/>
              <w:snapToGrid/>
              <w:spacing w:before="0" w:beforeAutospacing="0" w:after="0" w:afterAutospacing="0" w:line="360" w:lineRule="auto"/>
              <w:ind w:left="0" w:leftChars="0" w:right="0" w:rightChars="0" w:firstLine="422" w:firstLineChars="200"/>
              <w:rPr>
                <w:rFonts w:hint="eastAsia"/>
                <w:bCs/>
                <w:color w:val="auto"/>
                <w:kern w:val="2"/>
                <w:sz w:val="21"/>
                <w:szCs w:val="21"/>
                <w:highlight w:val="none"/>
              </w:rPr>
            </w:pPr>
            <w:r>
              <w:rPr>
                <w:rFonts w:hint="eastAsia"/>
                <w:b/>
                <w:color w:val="auto"/>
                <w:kern w:val="2"/>
                <w:sz w:val="21"/>
                <w:szCs w:val="21"/>
                <w:highlight w:val="none"/>
              </w:rPr>
              <w:t>一般（</w:t>
            </w:r>
            <w:r>
              <w:rPr>
                <w:rFonts w:hint="eastAsia"/>
                <w:b/>
                <w:color w:val="auto"/>
                <w:kern w:val="2"/>
                <w:sz w:val="21"/>
                <w:szCs w:val="21"/>
                <w:highlight w:val="none"/>
                <w:lang w:val="en-US" w:eastAsia="zh-CN"/>
              </w:rPr>
              <w:t>0.5</w:t>
            </w:r>
            <w:r>
              <w:rPr>
                <w:rFonts w:hint="eastAsia"/>
                <w:b/>
                <w:color w:val="auto"/>
                <w:kern w:val="2"/>
                <w:sz w:val="21"/>
                <w:szCs w:val="21"/>
                <w:highlight w:val="none"/>
              </w:rPr>
              <w:t>分）：</w:t>
            </w:r>
            <w:r>
              <w:rPr>
                <w:rFonts w:hint="eastAsia"/>
                <w:bCs/>
                <w:color w:val="auto"/>
                <w:kern w:val="2"/>
                <w:sz w:val="21"/>
                <w:szCs w:val="21"/>
                <w:highlight w:val="none"/>
              </w:rPr>
              <w:t xml:space="preserve">质量技术管理班子人员配备一般，制度一般。主要工序有质量技术保证措施和手段，能有效保证技术质量，基本满足招标文件的质量要求。 </w:t>
            </w:r>
          </w:p>
          <w:p w14:paraId="420566E8">
            <w:pPr>
              <w:pStyle w:val="7"/>
              <w:pageBreakBefore w:val="0"/>
              <w:kinsoku/>
              <w:wordWrap/>
              <w:overflowPunct/>
              <w:topLinePunct w:val="0"/>
              <w:autoSpaceDE/>
              <w:autoSpaceDN/>
              <w:bidi w:val="0"/>
              <w:snapToGrid/>
              <w:spacing w:before="0" w:beforeAutospacing="0" w:after="0" w:afterAutospacing="0" w:line="360" w:lineRule="auto"/>
              <w:ind w:left="0" w:leftChars="0" w:right="0" w:rightChars="0" w:firstLine="422" w:firstLineChars="200"/>
              <w:rPr>
                <w:rFonts w:hint="eastAsia"/>
                <w:bCs/>
                <w:color w:val="auto"/>
                <w:kern w:val="2"/>
                <w:sz w:val="21"/>
                <w:szCs w:val="21"/>
                <w:highlight w:val="none"/>
              </w:rPr>
            </w:pPr>
            <w:r>
              <w:rPr>
                <w:rFonts w:hint="eastAsia"/>
                <w:b/>
                <w:color w:val="auto"/>
                <w:kern w:val="2"/>
                <w:sz w:val="21"/>
                <w:szCs w:val="21"/>
                <w:highlight w:val="none"/>
              </w:rPr>
              <w:t>差（</w:t>
            </w:r>
            <w:r>
              <w:rPr>
                <w:rFonts w:hint="eastAsia"/>
                <w:b/>
                <w:color w:val="auto"/>
                <w:kern w:val="2"/>
                <w:sz w:val="21"/>
                <w:szCs w:val="21"/>
                <w:highlight w:val="none"/>
                <w:lang w:val="en-US" w:eastAsia="zh-CN"/>
              </w:rPr>
              <w:t>0.2</w:t>
            </w:r>
            <w:r>
              <w:rPr>
                <w:rFonts w:hint="eastAsia"/>
                <w:b/>
                <w:color w:val="auto"/>
                <w:kern w:val="2"/>
                <w:sz w:val="21"/>
                <w:szCs w:val="21"/>
                <w:highlight w:val="none"/>
              </w:rPr>
              <w:t>分）：</w:t>
            </w:r>
            <w:r>
              <w:rPr>
                <w:rFonts w:hint="eastAsia"/>
                <w:bCs/>
                <w:color w:val="auto"/>
                <w:kern w:val="2"/>
                <w:sz w:val="21"/>
                <w:szCs w:val="21"/>
                <w:highlight w:val="none"/>
              </w:rPr>
              <w:t>质量技术管理班子人员配备不合理，制度不健全。质量技术保证措施和手段不可行，没有质量违约责任承诺。</w:t>
            </w:r>
          </w:p>
          <w:p w14:paraId="1C67D19C">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lang w:val="en-US" w:eastAsia="zh-CN"/>
              </w:rPr>
              <w:t>注：未提供的，不计分。</w:t>
            </w:r>
          </w:p>
        </w:tc>
      </w:tr>
      <w:tr w14:paraId="0408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1" w:type="dxa"/>
            <w:vMerge w:val="continue"/>
            <w:vAlign w:val="center"/>
          </w:tcPr>
          <w:p w14:paraId="18E99A64">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45A83374">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64D3BDA1">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32812A79">
            <w:pPr>
              <w:pageBreakBefore w:val="0"/>
              <w:kinsoku/>
              <w:wordWrap/>
              <w:overflowPunct/>
              <w:topLinePunct w:val="0"/>
              <w:autoSpaceDE/>
              <w:autoSpaceDN/>
              <w:bidi w:val="0"/>
              <w:snapToGrid/>
              <w:spacing w:line="360" w:lineRule="auto"/>
              <w:ind w:left="0" w:leftChars="0" w:right="0" w:rightChars="0"/>
              <w:jc w:val="left"/>
              <w:rPr>
                <w:rFonts w:hint="eastAsia" w:ascii="宋体" w:hAnsi="宋体"/>
                <w:b/>
                <w:bCs/>
                <w:color w:val="auto"/>
                <w:kern w:val="0"/>
                <w:szCs w:val="21"/>
                <w:highlight w:val="none"/>
              </w:rPr>
            </w:pPr>
            <w:r>
              <w:rPr>
                <w:rFonts w:hint="eastAsia" w:ascii="宋体" w:hAnsi="宋体"/>
                <w:b/>
                <w:bCs/>
                <w:color w:val="auto"/>
                <w:kern w:val="0"/>
                <w:szCs w:val="21"/>
                <w:highlight w:val="none"/>
              </w:rPr>
              <w:t>（</w:t>
            </w:r>
            <w:r>
              <w:rPr>
                <w:rFonts w:hint="eastAsia" w:ascii="宋体" w:hAnsi="宋体"/>
                <w:b/>
                <w:bCs/>
                <w:color w:val="auto"/>
                <w:kern w:val="0"/>
                <w:szCs w:val="21"/>
                <w:highlight w:val="none"/>
                <w:lang w:val="en-US" w:eastAsia="zh-CN"/>
              </w:rPr>
              <w:t>5</w:t>
            </w:r>
            <w:r>
              <w:rPr>
                <w:rFonts w:hint="eastAsia" w:ascii="宋体" w:hAnsi="宋体"/>
                <w:b/>
                <w:bCs/>
                <w:color w:val="auto"/>
                <w:kern w:val="0"/>
                <w:szCs w:val="21"/>
                <w:highlight w:val="none"/>
              </w:rPr>
              <w:t>）确保安全生产的技术组织措施（满分</w:t>
            </w:r>
            <w:r>
              <w:rPr>
                <w:rFonts w:hint="eastAsia" w:ascii="宋体" w:hAnsi="宋体"/>
                <w:b/>
                <w:bCs/>
                <w:color w:val="auto"/>
                <w:kern w:val="0"/>
                <w:szCs w:val="21"/>
                <w:highlight w:val="none"/>
                <w:lang w:val="en-US" w:eastAsia="zh-CN"/>
              </w:rPr>
              <w:t>1</w:t>
            </w:r>
            <w:r>
              <w:rPr>
                <w:rFonts w:hint="eastAsia" w:ascii="宋体" w:hAnsi="宋体"/>
                <w:b/>
                <w:bCs/>
                <w:color w:val="auto"/>
                <w:kern w:val="0"/>
                <w:szCs w:val="21"/>
                <w:highlight w:val="none"/>
              </w:rPr>
              <w:t>分）</w:t>
            </w:r>
          </w:p>
          <w:p w14:paraId="02F81718">
            <w:pPr>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应有专门的安全管理人员和制度，且人员配备合理，制度健全，各道工序安全技术措施针对性强，符合实际且满足有关安全技术标准要求。现场防火、应急救援、社会治安安全措施得力。（注:设优、良、中、一般、差，并对各评分等级设置一个具体分值，不设评分区间）</w:t>
            </w:r>
          </w:p>
          <w:p w14:paraId="0144AD91">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优（</w:t>
            </w:r>
            <w:r>
              <w:rPr>
                <w:rFonts w:hint="eastAsia" w:ascii="宋体" w:hAnsi="宋体"/>
                <w:b/>
                <w:color w:val="auto"/>
                <w:szCs w:val="21"/>
                <w:highlight w:val="none"/>
                <w:lang w:val="en-US" w:eastAsia="zh-CN"/>
              </w:rPr>
              <w:t>1</w:t>
            </w:r>
            <w:r>
              <w:rPr>
                <w:rFonts w:hint="eastAsia" w:ascii="宋体" w:hAnsi="宋体"/>
                <w:b/>
                <w:color w:val="auto"/>
                <w:szCs w:val="21"/>
                <w:highlight w:val="none"/>
              </w:rPr>
              <w:t>分）：</w:t>
            </w:r>
            <w:r>
              <w:rPr>
                <w:rFonts w:hint="eastAsia" w:ascii="宋体" w:hAnsi="宋体"/>
                <w:bCs/>
                <w:color w:val="auto"/>
                <w:szCs w:val="21"/>
                <w:highlight w:val="none"/>
              </w:rPr>
              <w:t>安全人员配备合理；有健全的安全管理制度，各道工序安全技术措施针对性强，符合实际且完全满足国家有关安全技术标准要求。现场防火、应急救援、社会治安安全措施得力。</w:t>
            </w:r>
          </w:p>
          <w:p w14:paraId="68BB23A1">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良（</w:t>
            </w:r>
            <w:r>
              <w:rPr>
                <w:rFonts w:hint="eastAsia" w:ascii="宋体" w:hAnsi="宋体"/>
                <w:b/>
                <w:color w:val="auto"/>
                <w:szCs w:val="21"/>
                <w:highlight w:val="none"/>
                <w:lang w:val="en-US" w:eastAsia="zh-CN"/>
              </w:rPr>
              <w:t>0.8</w:t>
            </w:r>
            <w:r>
              <w:rPr>
                <w:rFonts w:hint="eastAsia" w:ascii="宋体" w:hAnsi="宋体"/>
                <w:b/>
                <w:color w:val="auto"/>
                <w:szCs w:val="21"/>
                <w:highlight w:val="none"/>
              </w:rPr>
              <w:t>分）：</w:t>
            </w:r>
            <w:r>
              <w:rPr>
                <w:rFonts w:hint="eastAsia" w:ascii="宋体" w:hAnsi="宋体"/>
                <w:bCs/>
                <w:color w:val="auto"/>
                <w:szCs w:val="21"/>
                <w:highlight w:val="none"/>
              </w:rPr>
              <w:t xml:space="preserve">安全人员配备合理；有健全的安全管理制度，各道工序安全技术措施符合实际且满足有关安全技术标准要求。现场防火、应急救援、社会治安安全措施合理。 </w:t>
            </w:r>
          </w:p>
          <w:p w14:paraId="108B6AD1">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中（</w:t>
            </w:r>
            <w:r>
              <w:rPr>
                <w:rFonts w:hint="eastAsia" w:ascii="宋体" w:hAnsi="宋体"/>
                <w:b/>
                <w:color w:val="auto"/>
                <w:szCs w:val="21"/>
                <w:highlight w:val="none"/>
                <w:lang w:val="en-US" w:eastAsia="zh-CN"/>
              </w:rPr>
              <w:t>0.6</w:t>
            </w:r>
            <w:r>
              <w:rPr>
                <w:rFonts w:hint="eastAsia" w:ascii="宋体" w:hAnsi="宋体"/>
                <w:b/>
                <w:color w:val="auto"/>
                <w:szCs w:val="21"/>
                <w:highlight w:val="none"/>
              </w:rPr>
              <w:t>分）：</w:t>
            </w:r>
            <w:r>
              <w:rPr>
                <w:rFonts w:hint="eastAsia" w:ascii="宋体" w:hAnsi="宋体"/>
                <w:bCs/>
                <w:color w:val="auto"/>
                <w:szCs w:val="21"/>
                <w:highlight w:val="none"/>
              </w:rPr>
              <w:t xml:space="preserve">安全人员配备基本合理，安全管理制度基本健全，各道工序安全技术措施基本符合实际，基本满足有关安全技术标准要求。现场防火、应急救援、社会治安安全措施基本合理。 </w:t>
            </w:r>
          </w:p>
          <w:p w14:paraId="59B195E7">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一般（</w:t>
            </w:r>
            <w:r>
              <w:rPr>
                <w:rFonts w:hint="eastAsia" w:ascii="宋体" w:hAnsi="宋体"/>
                <w:b/>
                <w:color w:val="auto"/>
                <w:szCs w:val="21"/>
                <w:highlight w:val="none"/>
                <w:lang w:val="en-US" w:eastAsia="zh-CN"/>
              </w:rPr>
              <w:t>0.4</w:t>
            </w:r>
            <w:r>
              <w:rPr>
                <w:rFonts w:hint="eastAsia" w:ascii="宋体" w:hAnsi="宋体"/>
                <w:b/>
                <w:color w:val="auto"/>
                <w:szCs w:val="21"/>
                <w:highlight w:val="none"/>
              </w:rPr>
              <w:t>分）：</w:t>
            </w:r>
            <w:r>
              <w:rPr>
                <w:rFonts w:hint="eastAsia" w:ascii="宋体" w:hAnsi="宋体"/>
                <w:bCs/>
                <w:color w:val="auto"/>
                <w:szCs w:val="21"/>
                <w:highlight w:val="none"/>
              </w:rPr>
              <w:t xml:space="preserve">安全人员配备一般，安全管理制度基本健全，各道工序安全技术措施一般，基本满足有关安全技术标准要求。现场防火、应急救援、社会治安安全措施基本合理。 </w:t>
            </w:r>
          </w:p>
          <w:p w14:paraId="07D03A9F">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差（</w:t>
            </w:r>
            <w:r>
              <w:rPr>
                <w:rFonts w:hint="eastAsia" w:ascii="宋体" w:hAnsi="宋体"/>
                <w:b/>
                <w:color w:val="auto"/>
                <w:szCs w:val="21"/>
                <w:highlight w:val="none"/>
                <w:lang w:val="en-US" w:eastAsia="zh-CN"/>
              </w:rPr>
              <w:t>0.2</w:t>
            </w:r>
            <w:r>
              <w:rPr>
                <w:rFonts w:hint="eastAsia" w:ascii="宋体" w:hAnsi="宋体"/>
                <w:b/>
                <w:color w:val="auto"/>
                <w:szCs w:val="21"/>
                <w:highlight w:val="none"/>
              </w:rPr>
              <w:t>分）：</w:t>
            </w:r>
            <w:r>
              <w:rPr>
                <w:rFonts w:hint="eastAsia" w:ascii="宋体" w:hAnsi="宋体"/>
                <w:bCs/>
                <w:color w:val="auto"/>
                <w:szCs w:val="21"/>
                <w:highlight w:val="none"/>
              </w:rPr>
              <w:t>安全人员配备不合理，安全管理制度不健全，各道工序安全技术措施基本符合实际，不能满足有关安全技术标准要求。现场防火、应急救援、社会治安安全措施不合理。</w:t>
            </w:r>
          </w:p>
          <w:p w14:paraId="0CF397D3">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lang w:val="en-US" w:eastAsia="zh-CN"/>
              </w:rPr>
              <w:t>注：未提供的，不计分。</w:t>
            </w:r>
          </w:p>
        </w:tc>
      </w:tr>
      <w:tr w14:paraId="02A0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Merge w:val="continue"/>
            <w:vAlign w:val="center"/>
          </w:tcPr>
          <w:p w14:paraId="21AB3E84">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604A4E04">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2996EE66">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127354EC">
            <w:pPr>
              <w:pageBreakBefore w:val="0"/>
              <w:kinsoku/>
              <w:wordWrap/>
              <w:overflowPunct/>
              <w:topLinePunct w:val="0"/>
              <w:autoSpaceDE/>
              <w:autoSpaceDN/>
              <w:bidi w:val="0"/>
              <w:snapToGrid/>
              <w:spacing w:line="360" w:lineRule="auto"/>
              <w:ind w:left="0" w:leftChars="0" w:right="0" w:rightChars="0"/>
              <w:jc w:val="left"/>
              <w:rPr>
                <w:rFonts w:hint="eastAsia" w:ascii="宋体" w:hAnsi="宋体"/>
                <w:b/>
                <w:bCs/>
                <w:color w:val="auto"/>
                <w:kern w:val="0"/>
                <w:szCs w:val="21"/>
                <w:highlight w:val="none"/>
              </w:rPr>
            </w:pPr>
            <w:r>
              <w:rPr>
                <w:rFonts w:hint="eastAsia" w:ascii="宋体" w:hAnsi="宋体"/>
                <w:b/>
                <w:bCs/>
                <w:color w:val="auto"/>
                <w:kern w:val="0"/>
                <w:szCs w:val="21"/>
                <w:highlight w:val="none"/>
              </w:rPr>
              <w:t>（</w:t>
            </w:r>
            <w:r>
              <w:rPr>
                <w:rFonts w:hint="eastAsia" w:ascii="宋体" w:hAnsi="宋体"/>
                <w:b/>
                <w:bCs/>
                <w:color w:val="auto"/>
                <w:kern w:val="0"/>
                <w:szCs w:val="21"/>
                <w:highlight w:val="none"/>
                <w:lang w:val="en-US" w:eastAsia="zh-CN"/>
              </w:rPr>
              <w:t>6</w:t>
            </w:r>
            <w:r>
              <w:rPr>
                <w:rFonts w:hint="eastAsia" w:ascii="宋体" w:hAnsi="宋体"/>
                <w:b/>
                <w:bCs/>
                <w:color w:val="auto"/>
                <w:kern w:val="0"/>
                <w:szCs w:val="21"/>
                <w:highlight w:val="none"/>
              </w:rPr>
              <w:t>）确保工期的技术组织措施（</w:t>
            </w:r>
            <w:r>
              <w:rPr>
                <w:rFonts w:hint="eastAsia" w:ascii="宋体" w:hAnsi="宋体"/>
                <w:b/>
                <w:bCs/>
                <w:color w:val="auto"/>
                <w:kern w:val="0"/>
                <w:szCs w:val="21"/>
                <w:highlight w:val="none"/>
                <w:lang w:val="en-US" w:eastAsia="zh-CN"/>
              </w:rPr>
              <w:t>1</w:t>
            </w:r>
            <w:r>
              <w:rPr>
                <w:rFonts w:hint="eastAsia" w:ascii="宋体" w:hAnsi="宋体"/>
                <w:b/>
                <w:bCs/>
                <w:color w:val="auto"/>
                <w:kern w:val="0"/>
                <w:szCs w:val="21"/>
                <w:highlight w:val="none"/>
              </w:rPr>
              <w:t>分）</w:t>
            </w:r>
          </w:p>
          <w:p w14:paraId="1176BED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691F2D3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textAlignment w:val="auto"/>
              <w:rPr>
                <w:rFonts w:ascii="宋体" w:hAnsi="宋体" w:cs="宋体"/>
                <w:color w:val="auto"/>
                <w:kern w:val="0"/>
                <w:highlight w:val="none"/>
              </w:rPr>
            </w:pPr>
            <w:r>
              <w:rPr>
                <w:rFonts w:ascii="宋体" w:hAnsi="宋体" w:cs="宋体"/>
                <w:b/>
                <w:bCs/>
                <w:color w:val="auto"/>
                <w:kern w:val="0"/>
                <w:highlight w:val="none"/>
              </w:rPr>
              <w:t>优（</w:t>
            </w:r>
            <w:r>
              <w:rPr>
                <w:rFonts w:hint="eastAsia" w:ascii="宋体" w:hAnsi="宋体" w:cs="宋体"/>
                <w:b/>
                <w:bCs/>
                <w:color w:val="auto"/>
                <w:kern w:val="0"/>
                <w:highlight w:val="none"/>
                <w:lang w:val="en-US" w:eastAsia="zh-CN"/>
              </w:rPr>
              <w:t>1</w:t>
            </w:r>
            <w:r>
              <w:rPr>
                <w:rFonts w:ascii="宋体" w:hAnsi="宋体" w:cs="宋体"/>
                <w:b/>
                <w:bCs/>
                <w:color w:val="auto"/>
                <w:kern w:val="0"/>
                <w:highlight w:val="none"/>
              </w:rPr>
              <w:t>分）：</w:t>
            </w:r>
            <w:r>
              <w:rPr>
                <w:rFonts w:ascii="宋体" w:hAnsi="宋体" w:cs="宋体"/>
                <w:color w:val="auto"/>
                <w:kern w:val="0"/>
                <w:highlight w:val="none"/>
              </w:rPr>
              <w:t>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51F7E86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textAlignment w:val="auto"/>
              <w:rPr>
                <w:rFonts w:ascii="宋体" w:hAnsi="宋体" w:cs="宋体"/>
                <w:color w:val="auto"/>
                <w:kern w:val="0"/>
                <w:highlight w:val="none"/>
              </w:rPr>
            </w:pPr>
            <w:r>
              <w:rPr>
                <w:rFonts w:ascii="宋体" w:hAnsi="宋体" w:cs="宋体"/>
                <w:b/>
                <w:bCs/>
                <w:color w:val="auto"/>
                <w:kern w:val="0"/>
                <w:highlight w:val="none"/>
              </w:rPr>
              <w:t>良（</w:t>
            </w:r>
            <w:r>
              <w:rPr>
                <w:rFonts w:hint="eastAsia" w:ascii="宋体" w:hAnsi="宋体" w:cs="宋体"/>
                <w:b/>
                <w:bCs/>
                <w:color w:val="auto"/>
                <w:kern w:val="0"/>
                <w:highlight w:val="none"/>
                <w:lang w:val="en-US" w:eastAsia="zh-CN"/>
              </w:rPr>
              <w:t>0.8</w:t>
            </w:r>
            <w:r>
              <w:rPr>
                <w:rFonts w:ascii="宋体" w:hAnsi="宋体" w:cs="宋体"/>
                <w:b/>
                <w:bCs/>
                <w:color w:val="auto"/>
                <w:kern w:val="0"/>
                <w:highlight w:val="none"/>
              </w:rPr>
              <w:t>分）：</w:t>
            </w:r>
            <w:r>
              <w:rPr>
                <w:rFonts w:ascii="宋体" w:hAnsi="宋体" w:cs="宋体"/>
                <w:color w:val="auto"/>
                <w:kern w:val="0"/>
                <w:highlight w:val="none"/>
              </w:rPr>
              <w:t>施工工艺、施工方法、材料选用、劳动力安排、技术等方面有保证工期的具体措施可行，控制工期的施工进度计划可行，有施工总进度表或施工网络图，各项计划图表编制基本完整，安排可行，基本符合本项目施工实际要求。</w:t>
            </w:r>
          </w:p>
          <w:p w14:paraId="49807A4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textAlignment w:val="auto"/>
              <w:rPr>
                <w:rFonts w:ascii="宋体" w:hAnsi="宋体" w:cs="宋体"/>
                <w:color w:val="auto"/>
                <w:kern w:val="0"/>
                <w:highlight w:val="none"/>
              </w:rPr>
            </w:pPr>
            <w:r>
              <w:rPr>
                <w:rFonts w:ascii="宋体" w:hAnsi="宋体" w:cs="宋体"/>
                <w:b/>
                <w:bCs/>
                <w:color w:val="auto"/>
                <w:kern w:val="0"/>
                <w:highlight w:val="none"/>
              </w:rPr>
              <w:t>中（</w:t>
            </w:r>
            <w:r>
              <w:rPr>
                <w:rFonts w:hint="eastAsia" w:ascii="宋体" w:hAnsi="宋体" w:cs="宋体"/>
                <w:b/>
                <w:bCs/>
                <w:color w:val="auto"/>
                <w:kern w:val="0"/>
                <w:highlight w:val="none"/>
                <w:lang w:val="en-US" w:eastAsia="zh-CN"/>
              </w:rPr>
              <w:t>0.6</w:t>
            </w:r>
            <w:r>
              <w:rPr>
                <w:rFonts w:ascii="宋体" w:hAnsi="宋体" w:cs="宋体"/>
                <w:b/>
                <w:bCs/>
                <w:color w:val="auto"/>
                <w:kern w:val="0"/>
                <w:highlight w:val="none"/>
              </w:rPr>
              <w:t>分）：</w:t>
            </w:r>
            <w:r>
              <w:rPr>
                <w:rFonts w:ascii="宋体" w:hAnsi="宋体" w:cs="宋体"/>
                <w:color w:val="auto"/>
                <w:kern w:val="0"/>
                <w:highlight w:val="none"/>
              </w:rPr>
              <w:t>施工工艺、施工方法、材料选用、劳动力安排、技术等方面有保证工期的具体措施较好，控制工期的施工进度计划简单，有施工总进度表或施工网络图，各项计划图表编制简单，安排一般，仅有少部分符合本项目施工实际要求。</w:t>
            </w:r>
          </w:p>
          <w:p w14:paraId="7A42453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textAlignment w:val="auto"/>
              <w:rPr>
                <w:rFonts w:ascii="宋体" w:hAnsi="宋体" w:cs="宋体"/>
                <w:color w:val="auto"/>
                <w:kern w:val="0"/>
                <w:highlight w:val="none"/>
              </w:rPr>
            </w:pPr>
            <w:r>
              <w:rPr>
                <w:rFonts w:ascii="宋体" w:hAnsi="宋体" w:cs="宋体"/>
                <w:b/>
                <w:bCs/>
                <w:color w:val="auto"/>
                <w:kern w:val="0"/>
                <w:highlight w:val="none"/>
              </w:rPr>
              <w:t>一般（</w:t>
            </w:r>
            <w:r>
              <w:rPr>
                <w:rFonts w:hint="eastAsia" w:ascii="宋体" w:hAnsi="宋体" w:cs="宋体"/>
                <w:b/>
                <w:bCs/>
                <w:color w:val="auto"/>
                <w:kern w:val="0"/>
                <w:highlight w:val="none"/>
                <w:lang w:val="en-US" w:eastAsia="zh-CN"/>
              </w:rPr>
              <w:t>0.4</w:t>
            </w:r>
            <w:r>
              <w:rPr>
                <w:rFonts w:ascii="宋体" w:hAnsi="宋体" w:cs="宋体"/>
                <w:b/>
                <w:bCs/>
                <w:color w:val="auto"/>
                <w:kern w:val="0"/>
                <w:highlight w:val="none"/>
              </w:rPr>
              <w:t>分）</w:t>
            </w:r>
            <w:r>
              <w:rPr>
                <w:rFonts w:hint="eastAsia" w:ascii="宋体" w:hAnsi="宋体" w:cs="宋体"/>
                <w:b/>
                <w:bCs/>
                <w:color w:val="auto"/>
                <w:kern w:val="0"/>
                <w:highlight w:val="none"/>
                <w:lang w:eastAsia="zh-CN"/>
              </w:rPr>
              <w:t>：</w:t>
            </w:r>
            <w:r>
              <w:rPr>
                <w:rFonts w:ascii="宋体" w:hAnsi="宋体" w:cs="宋体"/>
                <w:color w:val="auto"/>
                <w:kern w:val="0"/>
                <w:highlight w:val="none"/>
              </w:rPr>
              <w:t>施工工艺、施工方法、材料选用、劳动力安排、技术等方面有保证工期的具体措施一般，控制工期的施工进度计划简单，无施工总进度表或施工网络图，各项计划图表编制简单，安排一般。</w:t>
            </w:r>
          </w:p>
          <w:p w14:paraId="1B07CB28">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ascii="宋体" w:hAnsi="宋体" w:cs="宋体"/>
                <w:color w:val="auto"/>
                <w:kern w:val="0"/>
                <w:highlight w:val="none"/>
              </w:rPr>
            </w:pPr>
            <w:r>
              <w:rPr>
                <w:rFonts w:ascii="宋体" w:hAnsi="宋体" w:cs="宋体"/>
                <w:b/>
                <w:bCs/>
                <w:color w:val="auto"/>
                <w:kern w:val="0"/>
                <w:highlight w:val="none"/>
              </w:rPr>
              <w:t>差（</w:t>
            </w:r>
            <w:r>
              <w:rPr>
                <w:rFonts w:hint="eastAsia" w:ascii="宋体" w:hAnsi="宋体" w:cs="宋体"/>
                <w:b/>
                <w:bCs/>
                <w:color w:val="auto"/>
                <w:kern w:val="0"/>
                <w:highlight w:val="none"/>
                <w:lang w:val="en-US" w:eastAsia="zh-CN"/>
              </w:rPr>
              <w:t>0.2</w:t>
            </w:r>
            <w:r>
              <w:rPr>
                <w:rFonts w:ascii="宋体" w:hAnsi="宋体" w:cs="宋体"/>
                <w:b/>
                <w:bCs/>
                <w:color w:val="auto"/>
                <w:kern w:val="0"/>
                <w:highlight w:val="none"/>
              </w:rPr>
              <w:t>分）：</w:t>
            </w:r>
            <w:r>
              <w:rPr>
                <w:rFonts w:ascii="宋体" w:hAnsi="宋体" w:cs="宋体"/>
                <w:color w:val="auto"/>
                <w:kern w:val="0"/>
                <w:highlight w:val="none"/>
              </w:rPr>
              <w:t>措施不完整，不合理，不能满足施工要求。</w:t>
            </w:r>
          </w:p>
          <w:p w14:paraId="3988FDF9">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lang w:val="en-US" w:eastAsia="zh-CN"/>
              </w:rPr>
              <w:t>注：未提供的，不计分。</w:t>
            </w:r>
          </w:p>
        </w:tc>
      </w:tr>
      <w:tr w14:paraId="290C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continue"/>
            <w:vAlign w:val="center"/>
          </w:tcPr>
          <w:p w14:paraId="7DCD0F16">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23A594DF">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322633FE">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10F29D87">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b/>
                <w:bCs/>
                <w:color w:val="auto"/>
                <w:kern w:val="0"/>
                <w:szCs w:val="21"/>
                <w:highlight w:val="none"/>
              </w:rPr>
            </w:pPr>
            <w:r>
              <w:rPr>
                <w:rFonts w:hint="eastAsia" w:ascii="宋体" w:hAnsi="宋体"/>
                <w:b/>
                <w:bCs/>
                <w:color w:val="auto"/>
                <w:kern w:val="0"/>
                <w:szCs w:val="21"/>
                <w:highlight w:val="none"/>
                <w:lang w:eastAsia="zh-CN"/>
              </w:rPr>
              <w:t>（</w:t>
            </w:r>
            <w:r>
              <w:rPr>
                <w:rFonts w:hint="eastAsia" w:ascii="宋体" w:hAnsi="宋体"/>
                <w:b/>
                <w:bCs/>
                <w:color w:val="auto"/>
                <w:kern w:val="0"/>
                <w:szCs w:val="21"/>
                <w:highlight w:val="none"/>
                <w:lang w:val="en-US" w:eastAsia="zh-CN"/>
              </w:rPr>
              <w:t>7</w:t>
            </w:r>
            <w:r>
              <w:rPr>
                <w:rFonts w:hint="eastAsia" w:ascii="宋体" w:hAnsi="宋体"/>
                <w:b/>
                <w:bCs/>
                <w:color w:val="auto"/>
                <w:kern w:val="0"/>
                <w:szCs w:val="21"/>
                <w:highlight w:val="none"/>
                <w:lang w:eastAsia="zh-CN"/>
              </w:rPr>
              <w:t>）</w:t>
            </w:r>
            <w:r>
              <w:rPr>
                <w:rFonts w:hint="eastAsia" w:ascii="宋体" w:hAnsi="宋体"/>
                <w:b/>
                <w:bCs/>
                <w:color w:val="auto"/>
                <w:kern w:val="0"/>
                <w:szCs w:val="21"/>
                <w:highlight w:val="none"/>
              </w:rPr>
              <w:t>确保文明施工的技术组织措施（满分</w:t>
            </w:r>
            <w:r>
              <w:rPr>
                <w:rFonts w:hint="eastAsia" w:ascii="宋体" w:hAnsi="宋体"/>
                <w:b/>
                <w:bCs/>
                <w:color w:val="auto"/>
                <w:kern w:val="0"/>
                <w:szCs w:val="21"/>
                <w:highlight w:val="none"/>
                <w:lang w:val="en-US" w:eastAsia="zh-CN"/>
              </w:rPr>
              <w:t>1</w:t>
            </w:r>
            <w:r>
              <w:rPr>
                <w:rFonts w:hint="eastAsia" w:ascii="宋体" w:hAnsi="宋体"/>
                <w:b/>
                <w:bCs/>
                <w:color w:val="auto"/>
                <w:kern w:val="0"/>
                <w:szCs w:val="21"/>
                <w:highlight w:val="none"/>
              </w:rPr>
              <w:t>分）</w:t>
            </w:r>
          </w:p>
          <w:p w14:paraId="354BA7DF">
            <w:pPr>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14:paraId="3F45905F">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优（</w:t>
            </w:r>
            <w:r>
              <w:rPr>
                <w:rFonts w:hint="eastAsia" w:ascii="宋体" w:hAnsi="宋体"/>
                <w:b/>
                <w:color w:val="auto"/>
                <w:szCs w:val="21"/>
                <w:highlight w:val="none"/>
                <w:lang w:val="en-US" w:eastAsia="zh-CN"/>
              </w:rPr>
              <w:t>1</w:t>
            </w:r>
            <w:r>
              <w:rPr>
                <w:rFonts w:hint="eastAsia" w:ascii="宋体" w:hAnsi="宋体"/>
                <w:b/>
                <w:color w:val="auto"/>
                <w:szCs w:val="21"/>
                <w:highlight w:val="none"/>
              </w:rPr>
              <w:t>分）：</w:t>
            </w:r>
            <w:r>
              <w:rPr>
                <w:rFonts w:hint="eastAsia" w:ascii="宋体" w:hAnsi="宋体"/>
                <w:bCs/>
                <w:color w:val="auto"/>
                <w:szCs w:val="21"/>
                <w:highlight w:val="none"/>
              </w:rPr>
              <w:t xml:space="preserve">现场文明施工、环境保护措施和内容全部达到《建筑施工安全生产检查标准》、《广西壮族自治区建筑工程文明施工导则》要求；有具体实现现场文明施工目标的承诺，而且各项措施科学、具体、得力的。 </w:t>
            </w:r>
          </w:p>
          <w:p w14:paraId="3963C4A8">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良（</w:t>
            </w:r>
            <w:r>
              <w:rPr>
                <w:rFonts w:hint="eastAsia" w:ascii="宋体" w:hAnsi="宋体"/>
                <w:b/>
                <w:color w:val="auto"/>
                <w:szCs w:val="21"/>
                <w:highlight w:val="none"/>
                <w:lang w:val="en-US" w:eastAsia="zh-CN"/>
              </w:rPr>
              <w:t>0.8</w:t>
            </w:r>
            <w:r>
              <w:rPr>
                <w:rFonts w:hint="eastAsia" w:ascii="宋体" w:hAnsi="宋体"/>
                <w:b/>
                <w:color w:val="auto"/>
                <w:szCs w:val="21"/>
                <w:highlight w:val="none"/>
              </w:rPr>
              <w:t>分）：</w:t>
            </w:r>
            <w:r>
              <w:rPr>
                <w:rFonts w:hint="eastAsia" w:ascii="宋体" w:hAnsi="宋体"/>
                <w:bCs/>
                <w:color w:val="auto"/>
                <w:szCs w:val="21"/>
                <w:highlight w:val="none"/>
              </w:rPr>
              <w:t xml:space="preserve">现场文明施工、环境保护措施和内容达到《建筑施工安全生产检查标准》、《广西壮族自治区建筑工程文明施工导则》；有具体实现现场文明施工目标的承诺，而且各项措施周全、具体、有效的。 </w:t>
            </w:r>
          </w:p>
          <w:p w14:paraId="3B96B1A8">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中（</w:t>
            </w:r>
            <w:r>
              <w:rPr>
                <w:rFonts w:hint="eastAsia" w:ascii="宋体" w:hAnsi="宋体"/>
                <w:b/>
                <w:color w:val="auto"/>
                <w:szCs w:val="21"/>
                <w:highlight w:val="none"/>
                <w:lang w:val="en-US" w:eastAsia="zh-CN"/>
              </w:rPr>
              <w:t>0.6</w:t>
            </w:r>
            <w:r>
              <w:rPr>
                <w:rFonts w:hint="eastAsia" w:ascii="宋体" w:hAnsi="宋体"/>
                <w:b/>
                <w:color w:val="auto"/>
                <w:szCs w:val="21"/>
                <w:highlight w:val="none"/>
              </w:rPr>
              <w:t>分）：</w:t>
            </w:r>
            <w:r>
              <w:rPr>
                <w:rFonts w:hint="eastAsia" w:ascii="宋体" w:hAnsi="宋体"/>
                <w:bCs/>
                <w:color w:val="auto"/>
                <w:szCs w:val="21"/>
                <w:highlight w:val="none"/>
              </w:rPr>
              <w:t xml:space="preserve">现场文明施工、环境保护措施和内容基本达到《建筑施工安全生产检查标准》、《广西壮族自治区建筑工程文明施工导则》；有具体实现现场文明施工目标的承诺，而且各项措施基本全面、具体、有效的。 </w:t>
            </w:r>
          </w:p>
          <w:p w14:paraId="7A27D9A5">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一般（</w:t>
            </w:r>
            <w:r>
              <w:rPr>
                <w:rFonts w:hint="eastAsia" w:ascii="宋体" w:hAnsi="宋体"/>
                <w:b/>
                <w:color w:val="auto"/>
                <w:szCs w:val="21"/>
                <w:highlight w:val="none"/>
                <w:lang w:val="en-US" w:eastAsia="zh-CN"/>
              </w:rPr>
              <w:t>0.4</w:t>
            </w:r>
            <w:r>
              <w:rPr>
                <w:rFonts w:hint="eastAsia" w:ascii="宋体" w:hAnsi="宋体"/>
                <w:b/>
                <w:color w:val="auto"/>
                <w:szCs w:val="21"/>
                <w:highlight w:val="none"/>
              </w:rPr>
              <w:t>分）：</w:t>
            </w:r>
            <w:r>
              <w:rPr>
                <w:rFonts w:hint="eastAsia" w:ascii="宋体" w:hAnsi="宋体"/>
                <w:bCs/>
                <w:color w:val="auto"/>
                <w:szCs w:val="21"/>
                <w:highlight w:val="none"/>
              </w:rPr>
              <w:t xml:space="preserve">现场文明施工、环境保护措施和内容基本达到《建筑施工安全生产检查标准》、《广西壮族自治区建筑工程文明施工导则》；有具体实现现场文明施工目标的承诺。 </w:t>
            </w:r>
          </w:p>
          <w:p w14:paraId="566DE743">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ascii="宋体" w:hAnsi="宋体"/>
                <w:bCs/>
                <w:color w:val="auto"/>
                <w:szCs w:val="21"/>
                <w:highlight w:val="none"/>
              </w:rPr>
            </w:pPr>
            <w:r>
              <w:rPr>
                <w:rFonts w:hint="eastAsia" w:ascii="宋体" w:hAnsi="宋体"/>
                <w:b/>
                <w:color w:val="auto"/>
                <w:szCs w:val="21"/>
                <w:highlight w:val="none"/>
              </w:rPr>
              <w:t>差（</w:t>
            </w:r>
            <w:r>
              <w:rPr>
                <w:rFonts w:hint="eastAsia" w:ascii="宋体" w:hAnsi="宋体"/>
                <w:b/>
                <w:color w:val="auto"/>
                <w:szCs w:val="21"/>
                <w:highlight w:val="none"/>
                <w:lang w:val="en-US" w:eastAsia="zh-CN"/>
              </w:rPr>
              <w:t>0.2</w:t>
            </w:r>
            <w:r>
              <w:rPr>
                <w:rFonts w:hint="eastAsia" w:ascii="宋体" w:hAnsi="宋体"/>
                <w:b/>
                <w:color w:val="auto"/>
                <w:szCs w:val="21"/>
                <w:highlight w:val="none"/>
              </w:rPr>
              <w:t>分）：</w:t>
            </w:r>
            <w:r>
              <w:rPr>
                <w:rFonts w:hint="eastAsia" w:ascii="宋体" w:hAnsi="宋体"/>
                <w:bCs/>
                <w:color w:val="auto"/>
                <w:szCs w:val="21"/>
                <w:highlight w:val="none"/>
              </w:rPr>
              <w:t>现场文明施工、环境保护措施和内容与《建筑施工安全生产检查标准》、《广西壮族自治区建筑工程文明施工导则》的要求偏差大，无现场文明施工目标的承诺。</w:t>
            </w:r>
          </w:p>
          <w:p w14:paraId="4E598AEF">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lang w:val="en-US" w:eastAsia="zh-CN"/>
              </w:rPr>
              <w:t>注：未提供的，不计分。</w:t>
            </w:r>
          </w:p>
        </w:tc>
      </w:tr>
      <w:tr w14:paraId="01C1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1" w:type="dxa"/>
            <w:vMerge w:val="continue"/>
            <w:vAlign w:val="center"/>
          </w:tcPr>
          <w:p w14:paraId="32F7D680">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bCs/>
                <w:color w:val="auto"/>
                <w:kern w:val="0"/>
                <w:szCs w:val="21"/>
                <w:highlight w:val="none"/>
              </w:rPr>
            </w:pPr>
          </w:p>
        </w:tc>
        <w:tc>
          <w:tcPr>
            <w:tcW w:w="1093" w:type="dxa"/>
            <w:vMerge w:val="continue"/>
            <w:vAlign w:val="center"/>
          </w:tcPr>
          <w:p w14:paraId="000FBE21">
            <w:pPr>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Cs/>
                <w:color w:val="auto"/>
                <w:kern w:val="0"/>
                <w:szCs w:val="21"/>
                <w:highlight w:val="none"/>
              </w:rPr>
            </w:pPr>
          </w:p>
        </w:tc>
        <w:tc>
          <w:tcPr>
            <w:tcW w:w="991" w:type="dxa"/>
            <w:vMerge w:val="continue"/>
            <w:vAlign w:val="center"/>
          </w:tcPr>
          <w:p w14:paraId="06E5FEEF">
            <w:pPr>
              <w:pageBreakBefore w:val="0"/>
              <w:kinsoku/>
              <w:wordWrap/>
              <w:overflowPunct/>
              <w:topLinePunct w:val="0"/>
              <w:autoSpaceDE/>
              <w:autoSpaceDN/>
              <w:bidi w:val="0"/>
              <w:snapToGrid/>
              <w:spacing w:line="360" w:lineRule="auto"/>
              <w:ind w:left="0" w:leftChars="0" w:right="0" w:rightChars="0"/>
              <w:jc w:val="center"/>
              <w:rPr>
                <w:rFonts w:hint="eastAsia" w:ascii="宋体" w:hAnsi="宋体"/>
                <w:b/>
                <w:color w:val="auto"/>
                <w:kern w:val="0"/>
                <w:szCs w:val="21"/>
                <w:highlight w:val="none"/>
              </w:rPr>
            </w:pPr>
          </w:p>
        </w:tc>
        <w:tc>
          <w:tcPr>
            <w:tcW w:w="7011" w:type="dxa"/>
            <w:vAlign w:val="center"/>
          </w:tcPr>
          <w:p w14:paraId="5FA2059A">
            <w:pPr>
              <w:pageBreakBefore w:val="0"/>
              <w:kinsoku/>
              <w:wordWrap/>
              <w:overflowPunct/>
              <w:topLinePunct w:val="0"/>
              <w:autoSpaceDE/>
              <w:autoSpaceDN/>
              <w:bidi w:val="0"/>
              <w:snapToGrid/>
              <w:spacing w:line="360" w:lineRule="auto"/>
              <w:ind w:left="0" w:leftChars="0" w:right="0" w:rightChars="0"/>
              <w:jc w:val="left"/>
              <w:rPr>
                <w:rFonts w:hint="eastAsia" w:ascii="宋体" w:hAnsi="宋体"/>
                <w:b/>
                <w:bCs/>
                <w:color w:val="auto"/>
                <w:kern w:val="0"/>
                <w:szCs w:val="21"/>
                <w:highlight w:val="none"/>
              </w:rPr>
            </w:pPr>
            <w:r>
              <w:rPr>
                <w:rFonts w:hint="eastAsia" w:ascii="宋体" w:hAnsi="宋体"/>
                <w:b/>
                <w:bCs/>
                <w:color w:val="auto"/>
                <w:kern w:val="0"/>
                <w:szCs w:val="21"/>
                <w:highlight w:val="none"/>
              </w:rPr>
              <w:t>（</w:t>
            </w:r>
            <w:r>
              <w:rPr>
                <w:rFonts w:hint="eastAsia" w:ascii="宋体" w:hAnsi="宋体"/>
                <w:b/>
                <w:bCs/>
                <w:color w:val="auto"/>
                <w:kern w:val="0"/>
                <w:szCs w:val="21"/>
                <w:highlight w:val="none"/>
                <w:lang w:val="en-US" w:eastAsia="zh-CN"/>
              </w:rPr>
              <w:t>8</w:t>
            </w:r>
            <w:r>
              <w:rPr>
                <w:rFonts w:hint="eastAsia" w:ascii="宋体" w:hAnsi="宋体"/>
                <w:b/>
                <w:bCs/>
                <w:color w:val="auto"/>
                <w:kern w:val="0"/>
                <w:szCs w:val="21"/>
                <w:highlight w:val="none"/>
              </w:rPr>
              <w:t>）工程施工的重点和难点及保证措施（满分</w:t>
            </w:r>
            <w:r>
              <w:rPr>
                <w:rFonts w:hint="eastAsia" w:ascii="宋体" w:hAnsi="宋体"/>
                <w:b/>
                <w:bCs/>
                <w:color w:val="auto"/>
                <w:kern w:val="0"/>
                <w:szCs w:val="21"/>
                <w:highlight w:val="none"/>
                <w:lang w:val="en-US" w:eastAsia="zh-CN"/>
              </w:rPr>
              <w:t>1</w:t>
            </w:r>
            <w:r>
              <w:rPr>
                <w:rFonts w:hint="eastAsia" w:ascii="宋体" w:hAnsi="宋体"/>
                <w:b/>
                <w:bCs/>
                <w:color w:val="auto"/>
                <w:kern w:val="0"/>
                <w:szCs w:val="21"/>
                <w:highlight w:val="none"/>
              </w:rPr>
              <w:t>分）</w:t>
            </w:r>
          </w:p>
          <w:p w14:paraId="583376D5">
            <w:pPr>
              <w:pageBreakBefore w:val="0"/>
              <w:kinsoku/>
              <w:wordWrap/>
              <w:overflowPunct/>
              <w:topLinePunct w:val="0"/>
              <w:autoSpaceDE/>
              <w:autoSpaceDN/>
              <w:bidi w:val="0"/>
              <w:snapToGrid/>
              <w:spacing w:line="360" w:lineRule="auto"/>
              <w:ind w:left="0" w:leftChars="0" w:right="0" w:rightChars="0" w:firstLine="420" w:firstLineChars="200"/>
              <w:jc w:val="left"/>
              <w:rPr>
                <w:rFonts w:hint="eastAsia"/>
                <w:color w:val="auto"/>
                <w:highlight w:val="none"/>
              </w:rPr>
            </w:pPr>
            <w:r>
              <w:rPr>
                <w:rFonts w:hint="eastAsia"/>
                <w:color w:val="auto"/>
                <w:highlight w:val="none"/>
              </w:rPr>
              <w:t>针对本工程的特点，阐述本工程的重点和难点，解决重点和难点问题的方法是否合理。（注:设优、良、中、一般、差，并对各评分等级设置一个具体分值，不设评分区间）</w:t>
            </w:r>
          </w:p>
          <w:p w14:paraId="2B72D8D0">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rPr>
              <w:t>优（</w:t>
            </w:r>
            <w:r>
              <w:rPr>
                <w:rFonts w:hint="eastAsia"/>
                <w:b/>
                <w:bCs/>
                <w:color w:val="auto"/>
                <w:highlight w:val="none"/>
                <w:lang w:val="en-US" w:eastAsia="zh-CN"/>
              </w:rPr>
              <w:t>1</w:t>
            </w:r>
            <w:r>
              <w:rPr>
                <w:rFonts w:hint="eastAsia"/>
                <w:b/>
                <w:bCs/>
                <w:color w:val="auto"/>
                <w:highlight w:val="none"/>
              </w:rPr>
              <w:t>分）：</w:t>
            </w:r>
            <w:r>
              <w:rPr>
                <w:rFonts w:hint="eastAsia"/>
                <w:color w:val="auto"/>
                <w:highlight w:val="none"/>
              </w:rPr>
              <w:t xml:space="preserve">对项目关键技术、工艺有深入的表述。对重点、难点有先进合理的施工措施并有可行的安全措施，解决方案完整、经济、安全、切实可行，措施得力。 </w:t>
            </w:r>
          </w:p>
          <w:p w14:paraId="57CE9737">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rPr>
              <w:t>良（</w:t>
            </w:r>
            <w:r>
              <w:rPr>
                <w:rFonts w:hint="eastAsia"/>
                <w:b/>
                <w:bCs/>
                <w:color w:val="auto"/>
                <w:highlight w:val="none"/>
                <w:lang w:val="en-US" w:eastAsia="zh-CN"/>
              </w:rPr>
              <w:t>0.8</w:t>
            </w:r>
            <w:r>
              <w:rPr>
                <w:rFonts w:hint="eastAsia"/>
                <w:b/>
                <w:bCs/>
                <w:color w:val="auto"/>
                <w:highlight w:val="none"/>
              </w:rPr>
              <w:t>分）：</w:t>
            </w:r>
            <w:r>
              <w:rPr>
                <w:rFonts w:hint="eastAsia"/>
                <w:color w:val="auto"/>
                <w:highlight w:val="none"/>
              </w:rPr>
              <w:t xml:space="preserve">对项目关键技术、工艺有深入的表述，对重点、难点有合理的建议，解决方案经济、安全、基本可行。 </w:t>
            </w:r>
          </w:p>
          <w:p w14:paraId="06535518">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rPr>
              <w:t>中（</w:t>
            </w:r>
            <w:r>
              <w:rPr>
                <w:rFonts w:hint="eastAsia"/>
                <w:b/>
                <w:bCs/>
                <w:color w:val="auto"/>
                <w:highlight w:val="none"/>
                <w:lang w:val="en-US" w:eastAsia="zh-CN"/>
              </w:rPr>
              <w:t>0.6</w:t>
            </w:r>
            <w:r>
              <w:rPr>
                <w:rFonts w:hint="eastAsia"/>
                <w:b/>
                <w:bCs/>
                <w:color w:val="auto"/>
                <w:highlight w:val="none"/>
              </w:rPr>
              <w:t>分）：</w:t>
            </w:r>
            <w:r>
              <w:rPr>
                <w:rFonts w:hint="eastAsia"/>
                <w:color w:val="auto"/>
                <w:highlight w:val="none"/>
              </w:rPr>
              <w:t xml:space="preserve">对项目关键技术有一定了解，对重点、难点有建议，解决方案基本可行。 </w:t>
            </w:r>
          </w:p>
          <w:p w14:paraId="20DB975C">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rPr>
              <w:t>一般（</w:t>
            </w:r>
            <w:r>
              <w:rPr>
                <w:rFonts w:hint="eastAsia"/>
                <w:b/>
                <w:bCs/>
                <w:color w:val="auto"/>
                <w:highlight w:val="none"/>
                <w:lang w:val="en-US" w:eastAsia="zh-CN"/>
              </w:rPr>
              <w:t>0.4</w:t>
            </w:r>
            <w:r>
              <w:rPr>
                <w:rFonts w:hint="eastAsia"/>
                <w:b/>
                <w:bCs/>
                <w:color w:val="auto"/>
                <w:highlight w:val="none"/>
              </w:rPr>
              <w:t>分）：</w:t>
            </w:r>
            <w:r>
              <w:rPr>
                <w:rFonts w:hint="eastAsia"/>
                <w:color w:val="auto"/>
                <w:highlight w:val="none"/>
              </w:rPr>
              <w:t xml:space="preserve">对项目关键技术有表述，对重点、难点有建议，解决方案基本可行。 </w:t>
            </w:r>
          </w:p>
          <w:p w14:paraId="3A3CF6BD">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rPr>
              <w:t>差（</w:t>
            </w:r>
            <w:r>
              <w:rPr>
                <w:rFonts w:hint="eastAsia"/>
                <w:b/>
                <w:bCs/>
                <w:color w:val="auto"/>
                <w:highlight w:val="none"/>
                <w:lang w:val="en-US" w:eastAsia="zh-CN"/>
              </w:rPr>
              <w:t>0.2</w:t>
            </w:r>
            <w:r>
              <w:rPr>
                <w:rFonts w:hint="eastAsia"/>
                <w:b/>
                <w:bCs/>
                <w:color w:val="auto"/>
                <w:highlight w:val="none"/>
              </w:rPr>
              <w:t>分）：</w:t>
            </w:r>
            <w:r>
              <w:rPr>
                <w:rFonts w:hint="eastAsia"/>
                <w:color w:val="auto"/>
                <w:highlight w:val="none"/>
              </w:rPr>
              <w:t>对项目关键技术有表述，对重点、难点有建议，解决方案不可行。</w:t>
            </w:r>
          </w:p>
          <w:p w14:paraId="798F12C3">
            <w:pPr>
              <w:pageBreakBefore w:val="0"/>
              <w:kinsoku/>
              <w:wordWrap/>
              <w:overflowPunct/>
              <w:topLinePunct w:val="0"/>
              <w:autoSpaceDE/>
              <w:autoSpaceDN/>
              <w:bidi w:val="0"/>
              <w:snapToGrid/>
              <w:spacing w:line="360" w:lineRule="auto"/>
              <w:ind w:left="0" w:leftChars="0" w:right="0" w:rightChars="0" w:firstLine="422" w:firstLineChars="200"/>
              <w:jc w:val="left"/>
              <w:rPr>
                <w:rFonts w:hint="eastAsia"/>
                <w:color w:val="auto"/>
                <w:highlight w:val="none"/>
              </w:rPr>
            </w:pPr>
            <w:r>
              <w:rPr>
                <w:rFonts w:hint="eastAsia"/>
                <w:b/>
                <w:bCs/>
                <w:color w:val="auto"/>
                <w:highlight w:val="none"/>
                <w:lang w:val="en-US" w:eastAsia="zh-CN"/>
              </w:rPr>
              <w:t>注：未提供的，不计分。</w:t>
            </w:r>
          </w:p>
        </w:tc>
      </w:tr>
      <w:tr w14:paraId="7A9F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1" w:type="dxa"/>
            <w:vMerge w:val="restart"/>
            <w:vAlign w:val="center"/>
          </w:tcPr>
          <w:p w14:paraId="3D261EF2">
            <w:pPr>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3</w:t>
            </w:r>
          </w:p>
        </w:tc>
        <w:tc>
          <w:tcPr>
            <w:tcW w:w="1093" w:type="dxa"/>
            <w:vMerge w:val="restart"/>
            <w:vAlign w:val="center"/>
          </w:tcPr>
          <w:p w14:paraId="72A217BD">
            <w:pPr>
              <w:pageBreakBefore w:val="0"/>
              <w:widowControl/>
              <w:kinsoku/>
              <w:wordWrap/>
              <w:overflowPunct/>
              <w:topLinePunct w:val="0"/>
              <w:autoSpaceDE/>
              <w:autoSpaceDN/>
              <w:bidi w:val="0"/>
              <w:snapToGrid/>
              <w:spacing w:line="360" w:lineRule="auto"/>
              <w:ind w:left="0" w:leftChars="0" w:right="0" w:rightChars="0"/>
              <w:jc w:val="center"/>
              <w:rPr>
                <w:rFonts w:ascii="宋体" w:hAnsi="宋体" w:cs="Tahoma"/>
                <w:color w:val="auto"/>
                <w:kern w:val="0"/>
                <w:szCs w:val="21"/>
                <w:highlight w:val="none"/>
              </w:rPr>
            </w:pPr>
            <w:r>
              <w:rPr>
                <w:rFonts w:hint="eastAsia" w:ascii="宋体" w:hAnsi="宋体" w:cs="Tahoma"/>
                <w:b/>
                <w:bCs/>
                <w:color w:val="auto"/>
                <w:kern w:val="0"/>
                <w:szCs w:val="21"/>
                <w:highlight w:val="none"/>
              </w:rPr>
              <w:t>企业信誉分</w:t>
            </w:r>
            <w:r>
              <w:rPr>
                <w:rFonts w:hint="eastAsia" w:ascii="宋体" w:hAnsi="宋体" w:cs="Tahoma"/>
                <w:b/>
                <w:bCs/>
                <w:color w:val="auto"/>
                <w:kern w:val="0"/>
                <w:szCs w:val="21"/>
                <w:highlight w:val="none"/>
              </w:rPr>
              <w:t>（满分</w:t>
            </w:r>
            <w:r>
              <w:rPr>
                <w:rFonts w:hint="eastAsia" w:ascii="宋体" w:hAnsi="宋体" w:cs="Tahoma"/>
                <w:b/>
                <w:bCs/>
                <w:color w:val="auto"/>
                <w:kern w:val="0"/>
                <w:szCs w:val="21"/>
                <w:highlight w:val="none"/>
                <w:lang w:val="en-US" w:eastAsia="zh-CN"/>
              </w:rPr>
              <w:t>14</w:t>
            </w:r>
            <w:r>
              <w:rPr>
                <w:rFonts w:hint="eastAsia" w:ascii="宋体" w:hAnsi="宋体" w:cs="Tahoma"/>
                <w:b/>
                <w:bCs/>
                <w:color w:val="auto"/>
                <w:kern w:val="0"/>
                <w:szCs w:val="21"/>
                <w:highlight w:val="none"/>
              </w:rPr>
              <w:t>分）</w:t>
            </w:r>
          </w:p>
        </w:tc>
        <w:tc>
          <w:tcPr>
            <w:tcW w:w="8002" w:type="dxa"/>
            <w:gridSpan w:val="2"/>
          </w:tcPr>
          <w:p w14:paraId="4A8D458F">
            <w:pPr>
              <w:pageBreakBefore w:val="0"/>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cs="宋体"/>
                <w:color w:val="auto"/>
                <w:highlight w:val="none"/>
              </w:rPr>
            </w:pPr>
            <w:r>
              <w:rPr>
                <w:rFonts w:hint="eastAsia" w:ascii="宋体" w:hAnsi="宋体" w:cs="宋体"/>
                <w:color w:val="auto"/>
                <w:spacing w:val="0"/>
                <w:sz w:val="21"/>
                <w:szCs w:val="24"/>
                <w:highlight w:val="none"/>
                <w:lang w:val="en-US" w:eastAsia="zh-CN"/>
              </w:rPr>
              <w:t>1.供应商</w:t>
            </w:r>
            <w:r>
              <w:rPr>
                <w:rFonts w:hint="eastAsia" w:ascii="宋体" w:hAnsi="宋体" w:eastAsia="宋体" w:cs="宋体"/>
                <w:color w:val="auto"/>
                <w:spacing w:val="0"/>
                <w:sz w:val="21"/>
                <w:szCs w:val="24"/>
                <w:highlight w:val="none"/>
              </w:rPr>
              <w:t>在</w:t>
            </w:r>
            <w:r>
              <w:rPr>
                <w:rFonts w:hint="eastAsia" w:ascii="宋体" w:hAnsi="宋体" w:cs="宋体"/>
                <w:color w:val="auto"/>
                <w:spacing w:val="0"/>
                <w:sz w:val="21"/>
                <w:szCs w:val="24"/>
                <w:highlight w:val="none"/>
                <w:lang w:eastAsia="zh-CN"/>
              </w:rPr>
              <w:t>2020年1月</w:t>
            </w:r>
            <w:r>
              <w:rPr>
                <w:rFonts w:hint="eastAsia" w:ascii="宋体" w:hAnsi="宋体" w:eastAsia="宋体" w:cs="宋体"/>
                <w:color w:val="auto"/>
                <w:spacing w:val="0"/>
                <w:sz w:val="21"/>
                <w:szCs w:val="24"/>
                <w:highlight w:val="none"/>
                <w:lang w:eastAsia="zh-CN"/>
              </w:rPr>
              <w:t>至投标截止日期止完成过</w:t>
            </w:r>
            <w:r>
              <w:rPr>
                <w:rFonts w:hint="eastAsia" w:ascii="宋体" w:hAnsi="宋体" w:eastAsia="宋体" w:cs="宋体"/>
                <w:color w:val="auto"/>
                <w:spacing w:val="0"/>
                <w:sz w:val="21"/>
                <w:szCs w:val="24"/>
                <w:highlight w:val="none"/>
              </w:rPr>
              <w:t>1项</w:t>
            </w:r>
            <w:r>
              <w:rPr>
                <w:rFonts w:hint="eastAsia" w:ascii="宋体" w:hAnsi="宋体" w:cs="宋体"/>
                <w:color w:val="auto"/>
                <w:spacing w:val="0"/>
                <w:sz w:val="21"/>
                <w:szCs w:val="24"/>
                <w:highlight w:val="none"/>
                <w:lang w:val="en-US" w:eastAsia="zh-CN"/>
              </w:rPr>
              <w:t>同类</w:t>
            </w:r>
            <w:r>
              <w:rPr>
                <w:rFonts w:hint="eastAsia" w:ascii="宋体" w:hAnsi="宋体" w:eastAsia="宋体" w:cs="宋体"/>
                <w:color w:val="auto"/>
                <w:spacing w:val="0"/>
                <w:sz w:val="21"/>
                <w:szCs w:val="24"/>
                <w:highlight w:val="none"/>
              </w:rPr>
              <w:t>项目业绩的得2分。</w:t>
            </w:r>
            <w:r>
              <w:rPr>
                <w:rFonts w:hint="eastAsia" w:ascii="宋体" w:hAnsi="宋体" w:eastAsia="宋体" w:cs="宋体"/>
                <w:color w:val="auto"/>
                <w:spacing w:val="0"/>
                <w:sz w:val="21"/>
                <w:szCs w:val="24"/>
                <w:highlight w:val="none"/>
              </w:rPr>
              <w:t>（此项满分</w:t>
            </w:r>
            <w:r>
              <w:rPr>
                <w:rFonts w:hint="eastAsia" w:ascii="宋体" w:hAnsi="宋体" w:cs="宋体"/>
                <w:color w:val="auto"/>
                <w:spacing w:val="0"/>
                <w:sz w:val="21"/>
                <w:szCs w:val="24"/>
                <w:highlight w:val="none"/>
                <w:lang w:val="en-US" w:eastAsia="zh-CN"/>
              </w:rPr>
              <w:t>8</w:t>
            </w:r>
            <w:r>
              <w:rPr>
                <w:rFonts w:hint="eastAsia" w:ascii="宋体" w:hAnsi="宋体" w:eastAsia="宋体" w:cs="宋体"/>
                <w:color w:val="auto"/>
                <w:spacing w:val="0"/>
                <w:sz w:val="21"/>
                <w:szCs w:val="24"/>
                <w:highlight w:val="none"/>
              </w:rPr>
              <w:t xml:space="preserve">分）。 </w:t>
            </w:r>
          </w:p>
          <w:p w14:paraId="4A255FB1">
            <w:pPr>
              <w:pageBreakBefore w:val="0"/>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cs="宋体"/>
                <w:color w:val="auto"/>
                <w:highlight w:val="none"/>
              </w:rPr>
            </w:pPr>
            <w:r>
              <w:rPr>
                <w:rFonts w:hint="eastAsia" w:ascii="宋体" w:hAnsi="宋体" w:cs="宋体"/>
                <w:color w:val="auto"/>
                <w:highlight w:val="none"/>
              </w:rPr>
              <w:t>未提供</w:t>
            </w:r>
            <w:r>
              <w:rPr>
                <w:rFonts w:hint="eastAsia" w:ascii="宋体" w:hAnsi="宋体" w:cs="宋体"/>
                <w:color w:val="auto"/>
                <w:highlight w:val="none"/>
                <w:lang w:val="en-US" w:eastAsia="zh-CN"/>
              </w:rPr>
              <w:t>同类</w:t>
            </w:r>
            <w:r>
              <w:rPr>
                <w:rFonts w:hint="eastAsia" w:ascii="宋体" w:hAnsi="宋体" w:cs="宋体"/>
                <w:color w:val="auto"/>
                <w:highlight w:val="none"/>
              </w:rPr>
              <w:t>项目业绩或提供项目业绩不符合</w:t>
            </w:r>
            <w:r>
              <w:rPr>
                <w:rFonts w:hint="eastAsia" w:ascii="宋体" w:hAnsi="宋体" w:cs="宋体"/>
                <w:color w:val="auto"/>
                <w:highlight w:val="none"/>
                <w:lang w:val="en-US" w:eastAsia="zh-CN"/>
              </w:rPr>
              <w:t>同类</w:t>
            </w:r>
            <w:r>
              <w:rPr>
                <w:rFonts w:hint="eastAsia" w:ascii="宋体" w:hAnsi="宋体" w:cs="宋体"/>
                <w:color w:val="auto"/>
                <w:highlight w:val="none"/>
              </w:rPr>
              <w:t>项目要求的不得分。</w:t>
            </w:r>
          </w:p>
          <w:p w14:paraId="269241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color w:val="auto"/>
                <w:kern w:val="0"/>
                <w:szCs w:val="21"/>
                <w:highlight w:val="none"/>
              </w:rPr>
            </w:pPr>
            <w:r>
              <w:rPr>
                <w:rFonts w:hint="eastAsia" w:ascii="宋体" w:hAnsi="宋体" w:cs="宋体"/>
                <w:b/>
                <w:bCs/>
                <w:color w:val="auto"/>
                <w:highlight w:val="none"/>
              </w:rPr>
              <w:t>注：</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eastAsia="zh-CN"/>
              </w:rPr>
              <w:t>202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eastAsia="zh-CN"/>
              </w:rPr>
              <w:t>年1月至投标截止日期止完成过</w:t>
            </w:r>
            <w:r>
              <w:rPr>
                <w:rFonts w:hint="eastAsia" w:ascii="宋体" w:hAnsi="宋体" w:eastAsia="宋体" w:cs="宋体"/>
                <w:b/>
                <w:bCs/>
                <w:color w:val="auto"/>
                <w:sz w:val="21"/>
                <w:szCs w:val="21"/>
                <w:highlight w:val="none"/>
              </w:rPr>
              <w:t>质量合格的</w:t>
            </w:r>
            <w:r>
              <w:rPr>
                <w:rFonts w:hint="eastAsia" w:ascii="宋体" w:hAnsi="宋体" w:eastAsia="宋体" w:cs="宋体"/>
                <w:b/>
                <w:bCs/>
                <w:color w:val="auto"/>
                <w:sz w:val="21"/>
                <w:szCs w:val="21"/>
                <w:highlight w:val="none"/>
                <w:lang w:val="en-US" w:eastAsia="zh-CN"/>
              </w:rPr>
              <w:t>同类</w:t>
            </w:r>
            <w:r>
              <w:rPr>
                <w:rFonts w:hint="eastAsia" w:ascii="宋体" w:hAnsi="宋体" w:eastAsia="宋体" w:cs="宋体"/>
                <w:b/>
                <w:bCs/>
                <w:color w:val="auto"/>
                <w:sz w:val="21"/>
                <w:szCs w:val="21"/>
                <w:highlight w:val="none"/>
                <w:lang w:eastAsia="zh-CN"/>
              </w:rPr>
              <w:t>项目业绩【</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以中标/成交通知书、施工合同和竣工验收材料（上述三者材料应同时具备）材料的复印件并加盖单位公章为准】</w:t>
            </w:r>
          </w:p>
        </w:tc>
      </w:tr>
      <w:tr w14:paraId="026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1" w:type="dxa"/>
            <w:vMerge w:val="continue"/>
            <w:vAlign w:val="center"/>
          </w:tcPr>
          <w:p w14:paraId="53563407">
            <w:pPr>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cs="Tahoma"/>
                <w:color w:val="auto"/>
                <w:kern w:val="0"/>
                <w:szCs w:val="21"/>
                <w:highlight w:val="none"/>
              </w:rPr>
            </w:pPr>
          </w:p>
        </w:tc>
        <w:tc>
          <w:tcPr>
            <w:tcW w:w="1093" w:type="dxa"/>
            <w:vMerge w:val="continue"/>
            <w:vAlign w:val="center"/>
          </w:tcPr>
          <w:p w14:paraId="139B3CB9">
            <w:pPr>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cs="Tahoma"/>
                <w:b/>
                <w:bCs/>
                <w:color w:val="auto"/>
                <w:kern w:val="0"/>
                <w:szCs w:val="21"/>
                <w:highlight w:val="none"/>
              </w:rPr>
            </w:pPr>
          </w:p>
        </w:tc>
        <w:tc>
          <w:tcPr>
            <w:tcW w:w="8002" w:type="dxa"/>
            <w:gridSpan w:val="2"/>
          </w:tcPr>
          <w:p w14:paraId="72E8936E">
            <w:pPr>
              <w:pageBreakBefore w:val="0"/>
              <w:numPr>
                <w:ilvl w:val="0"/>
                <w:numId w:val="1"/>
              </w:numPr>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cs="宋体"/>
                <w:color w:val="auto"/>
                <w:highlight w:val="none"/>
              </w:rPr>
            </w:pPr>
            <w:r>
              <w:rPr>
                <w:rFonts w:hint="eastAsia" w:ascii="宋体" w:hAnsi="宋体" w:eastAsia="宋体" w:cs="宋体"/>
                <w:color w:val="auto"/>
                <w:spacing w:val="0"/>
                <w:sz w:val="21"/>
                <w:szCs w:val="24"/>
                <w:highlight w:val="none"/>
              </w:rPr>
              <w:t>20</w:t>
            </w:r>
            <w:r>
              <w:rPr>
                <w:rFonts w:hint="eastAsia" w:ascii="宋体" w:hAnsi="宋体" w:eastAsia="宋体" w:cs="宋体"/>
                <w:color w:val="auto"/>
                <w:spacing w:val="0"/>
                <w:sz w:val="21"/>
                <w:szCs w:val="24"/>
                <w:highlight w:val="none"/>
                <w:lang w:val="en-US" w:eastAsia="zh-CN"/>
              </w:rPr>
              <w:t>2</w:t>
            </w:r>
            <w:r>
              <w:rPr>
                <w:rFonts w:hint="eastAsia" w:ascii="宋体" w:hAnsi="宋体" w:cs="宋体"/>
                <w:color w:val="auto"/>
                <w:spacing w:val="0"/>
                <w:sz w:val="21"/>
                <w:szCs w:val="24"/>
                <w:highlight w:val="none"/>
                <w:lang w:val="en-US" w:eastAsia="zh-CN"/>
              </w:rPr>
              <w:t>0</w:t>
            </w:r>
            <w:r>
              <w:rPr>
                <w:rFonts w:hint="eastAsia" w:ascii="宋体" w:hAnsi="宋体" w:eastAsia="宋体" w:cs="宋体"/>
                <w:color w:val="auto"/>
                <w:spacing w:val="0"/>
                <w:sz w:val="21"/>
                <w:szCs w:val="24"/>
                <w:highlight w:val="none"/>
                <w:lang w:val="en-US" w:eastAsia="zh-CN"/>
              </w:rPr>
              <w:t>年至本项目截标时间前</w:t>
            </w:r>
            <w:r>
              <w:rPr>
                <w:rFonts w:ascii="Calibri" w:hAnsi="Calibri"/>
                <w:color w:val="auto"/>
                <w:kern w:val="2"/>
                <w:sz w:val="21"/>
                <w:szCs w:val="22"/>
                <w:rtl w:val="0"/>
                <w:lang w:val="en-US" w:eastAsia="zh-CN" w:bidi="ar-SA"/>
              </w:rPr>
              <w:t>企业承建或完成的工程</w:t>
            </w:r>
            <w:r>
              <w:rPr>
                <w:rFonts w:hint="eastAsia" w:ascii="宋体" w:hAnsi="宋体" w:eastAsia="宋体" w:cs="宋体"/>
                <w:color w:val="auto"/>
                <w:spacing w:val="0"/>
                <w:sz w:val="21"/>
                <w:szCs w:val="24"/>
                <w:highlight w:val="none"/>
              </w:rPr>
              <w:t>获得省（自治区或直辖市）级</w:t>
            </w:r>
            <w:r>
              <w:rPr>
                <w:rFonts w:hint="eastAsia" w:ascii="宋体" w:hAnsi="宋体" w:eastAsia="宋体" w:cs="宋体"/>
                <w:color w:val="auto"/>
                <w:spacing w:val="0"/>
                <w:sz w:val="21"/>
                <w:szCs w:val="24"/>
                <w:highlight w:val="none"/>
                <w:lang w:val="en-US" w:eastAsia="zh-CN"/>
              </w:rPr>
              <w:t>以上（含）</w:t>
            </w:r>
            <w:r>
              <w:rPr>
                <w:rFonts w:ascii="Calibri" w:hAnsi="Calibri"/>
                <w:color w:val="auto"/>
                <w:kern w:val="2"/>
                <w:sz w:val="21"/>
                <w:szCs w:val="22"/>
                <w:rtl w:val="0"/>
                <w:lang w:val="en-US" w:eastAsia="zh-CN" w:bidi="ar-SA"/>
              </w:rPr>
              <w:t>工程质量或安全文明工地奖</w:t>
            </w:r>
            <w:r>
              <w:rPr>
                <w:rFonts w:hint="eastAsia" w:ascii="宋体" w:hAnsi="宋体" w:eastAsia="宋体" w:cs="宋体"/>
                <w:color w:val="auto"/>
                <w:spacing w:val="0"/>
                <w:sz w:val="21"/>
                <w:szCs w:val="24"/>
                <w:highlight w:val="none"/>
              </w:rPr>
              <w:t>的得</w:t>
            </w:r>
            <w:r>
              <w:rPr>
                <w:rFonts w:hint="eastAsia" w:ascii="宋体" w:hAnsi="宋体" w:eastAsia="宋体" w:cs="宋体"/>
                <w:color w:val="auto"/>
                <w:spacing w:val="0"/>
                <w:sz w:val="21"/>
                <w:szCs w:val="24"/>
                <w:highlight w:val="none"/>
                <w:lang w:val="en-US" w:eastAsia="zh-CN"/>
              </w:rPr>
              <w:t>一个得3</w:t>
            </w:r>
            <w:r>
              <w:rPr>
                <w:rFonts w:hint="eastAsia" w:ascii="宋体" w:hAnsi="宋体" w:eastAsia="宋体" w:cs="宋体"/>
                <w:color w:val="auto"/>
                <w:spacing w:val="0"/>
                <w:sz w:val="21"/>
                <w:szCs w:val="24"/>
                <w:highlight w:val="none"/>
              </w:rPr>
              <w:t>分；获得设区地级市工程质量或安全文明工地奖的</w:t>
            </w:r>
            <w:r>
              <w:rPr>
                <w:rFonts w:hint="eastAsia" w:ascii="宋体" w:hAnsi="宋体" w:eastAsia="宋体" w:cs="宋体"/>
                <w:color w:val="auto"/>
                <w:spacing w:val="0"/>
                <w:sz w:val="21"/>
                <w:szCs w:val="24"/>
                <w:highlight w:val="none"/>
                <w:lang w:val="en-US" w:eastAsia="zh-CN"/>
              </w:rPr>
              <w:t>1个</w:t>
            </w:r>
            <w:r>
              <w:rPr>
                <w:rFonts w:hint="eastAsia" w:ascii="宋体" w:hAnsi="宋体" w:eastAsia="宋体" w:cs="宋体"/>
                <w:color w:val="auto"/>
                <w:spacing w:val="0"/>
                <w:sz w:val="21"/>
                <w:szCs w:val="24"/>
                <w:highlight w:val="none"/>
              </w:rPr>
              <w:t>得</w:t>
            </w:r>
            <w:r>
              <w:rPr>
                <w:rFonts w:hint="eastAsia" w:ascii="宋体" w:hAnsi="宋体" w:eastAsia="宋体" w:cs="宋体"/>
                <w:color w:val="auto"/>
                <w:spacing w:val="0"/>
                <w:sz w:val="21"/>
                <w:szCs w:val="24"/>
                <w:highlight w:val="none"/>
                <w:lang w:val="en-US" w:eastAsia="zh-CN"/>
              </w:rPr>
              <w:t>2</w:t>
            </w:r>
            <w:r>
              <w:rPr>
                <w:rFonts w:hint="eastAsia" w:ascii="宋体" w:hAnsi="宋体" w:eastAsia="宋体" w:cs="宋体"/>
                <w:color w:val="auto"/>
                <w:spacing w:val="0"/>
                <w:sz w:val="21"/>
                <w:szCs w:val="24"/>
                <w:highlight w:val="none"/>
              </w:rPr>
              <w:t>分。（此项满分</w:t>
            </w:r>
            <w:r>
              <w:rPr>
                <w:rFonts w:hint="eastAsia" w:ascii="宋体" w:hAnsi="宋体" w:cs="宋体"/>
                <w:color w:val="auto"/>
                <w:spacing w:val="0"/>
                <w:sz w:val="21"/>
                <w:szCs w:val="24"/>
                <w:highlight w:val="none"/>
                <w:lang w:val="en-US" w:eastAsia="zh-CN"/>
              </w:rPr>
              <w:t>6</w:t>
            </w:r>
            <w:r>
              <w:rPr>
                <w:rFonts w:hint="eastAsia" w:ascii="宋体" w:hAnsi="宋体" w:eastAsia="宋体" w:cs="宋体"/>
                <w:color w:val="auto"/>
                <w:spacing w:val="0"/>
                <w:sz w:val="21"/>
                <w:szCs w:val="24"/>
                <w:highlight w:val="none"/>
              </w:rPr>
              <w:t xml:space="preserve">分）。 </w:t>
            </w:r>
          </w:p>
          <w:p w14:paraId="454E68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spacing w:val="0"/>
                <w:sz w:val="21"/>
                <w:szCs w:val="24"/>
                <w:highlight w:val="none"/>
                <w:lang w:eastAsia="zh-CN"/>
              </w:rPr>
              <w:t>注：</w:t>
            </w:r>
            <w:r>
              <w:rPr>
                <w:rFonts w:hint="eastAsia" w:ascii="宋体" w:hAnsi="宋体" w:eastAsia="宋体" w:cs="宋体"/>
                <w:b/>
                <w:bCs/>
                <w:color w:val="auto"/>
                <w:spacing w:val="0"/>
                <w:sz w:val="21"/>
                <w:szCs w:val="24"/>
                <w:highlight w:val="none"/>
                <w:lang w:val="en-US" w:eastAsia="zh-CN"/>
              </w:rPr>
              <w:t>以提供的最高奖项作为评审依据，不累计得分。</w:t>
            </w:r>
          </w:p>
        </w:tc>
      </w:tr>
      <w:tr w14:paraId="55F2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36" w:type="dxa"/>
            <w:gridSpan w:val="4"/>
          </w:tcPr>
          <w:p w14:paraId="36FAEBA5">
            <w:pPr>
              <w:pStyle w:val="3"/>
              <w:pageBreakBefore w:val="0"/>
              <w:kinsoku/>
              <w:wordWrap/>
              <w:overflowPunct/>
              <w:topLinePunct w:val="0"/>
              <w:autoSpaceDE/>
              <w:autoSpaceDN/>
              <w:bidi w:val="0"/>
              <w:snapToGrid/>
              <w:spacing w:line="360" w:lineRule="auto"/>
              <w:ind w:left="0" w:leftChars="0" w:right="0" w:rightChars="0"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总得分＝1</w:t>
            </w:r>
            <w:r>
              <w:rPr>
                <w:rFonts w:hAnsi="宋体" w:cs="Courier New"/>
                <w:bCs/>
                <w:color w:val="auto"/>
                <w:kern w:val="2"/>
                <w:sz w:val="21"/>
                <w:highlight w:val="none"/>
                <w:lang w:val="en-US" w:eastAsia="zh-CN"/>
              </w:rPr>
              <w:t>+</w:t>
            </w:r>
            <w:r>
              <w:rPr>
                <w:rFonts w:hint="eastAsia" w:hAnsi="宋体" w:cs="Courier New"/>
                <w:bCs/>
                <w:color w:val="auto"/>
                <w:kern w:val="2"/>
                <w:sz w:val="21"/>
                <w:highlight w:val="none"/>
                <w:lang w:val="en-US" w:eastAsia="zh-CN"/>
              </w:rPr>
              <w:t>2</w:t>
            </w:r>
            <w:r>
              <w:rPr>
                <w:rFonts w:hAnsi="宋体" w:cs="Courier New"/>
                <w:bCs/>
                <w:color w:val="auto"/>
                <w:kern w:val="2"/>
                <w:sz w:val="21"/>
                <w:highlight w:val="none"/>
                <w:lang w:val="en-US" w:eastAsia="zh-CN"/>
              </w:rPr>
              <w:t>+</w:t>
            </w:r>
            <w:r>
              <w:rPr>
                <w:rFonts w:hint="eastAsia" w:hAnsi="宋体" w:cs="Courier New"/>
                <w:bCs/>
                <w:color w:val="auto"/>
                <w:kern w:val="2"/>
                <w:sz w:val="21"/>
                <w:highlight w:val="none"/>
                <w:lang w:val="en-US" w:eastAsia="zh-CN"/>
              </w:rPr>
              <w:t>3</w:t>
            </w:r>
          </w:p>
        </w:tc>
      </w:tr>
    </w:tbl>
    <w:p w14:paraId="4E3A9717"/>
    <w:sectPr>
      <w:footerReference r:id="rId3" w:type="default"/>
      <w:pgSz w:w="11906" w:h="16838"/>
      <w:pgMar w:top="1247" w:right="1800" w:bottom="1247" w:left="180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JhengHei Light">
    <w:panose1 w:val="020B0304030504040204"/>
    <w:charset w:val="88"/>
    <w:family w:val="swiss"/>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BB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7BC8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F7BC8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1AADC"/>
    <w:multiLevelType w:val="singleLevel"/>
    <w:tmpl w:val="7AB1AAD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zdlNTI3NDgzOGZjYTQ0NWY5ZjRjYzFlZmQwYWEifQ=="/>
  </w:docVars>
  <w:rsids>
    <w:rsidRoot w:val="00000000"/>
    <w:rsid w:val="012670EA"/>
    <w:rsid w:val="01AE3368"/>
    <w:rsid w:val="0CD02A6E"/>
    <w:rsid w:val="0D743D64"/>
    <w:rsid w:val="11E562E0"/>
    <w:rsid w:val="19D55BD0"/>
    <w:rsid w:val="1DB74F8B"/>
    <w:rsid w:val="20A44278"/>
    <w:rsid w:val="247B790B"/>
    <w:rsid w:val="2AB041F2"/>
    <w:rsid w:val="2DAD1416"/>
    <w:rsid w:val="2E633173"/>
    <w:rsid w:val="3C3D3B62"/>
    <w:rsid w:val="3F7F48DB"/>
    <w:rsid w:val="43326C4D"/>
    <w:rsid w:val="49B17161"/>
    <w:rsid w:val="4E047438"/>
    <w:rsid w:val="5082023B"/>
    <w:rsid w:val="53A57050"/>
    <w:rsid w:val="577D5787"/>
    <w:rsid w:val="62157A0E"/>
    <w:rsid w:val="67DC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Normal_1"/>
    <w:qFormat/>
    <w:uiPriority w:val="0"/>
    <w:rPr>
      <w:rFonts w:ascii="Times New Roman" w:hAnsi="Times New Roman" w:eastAsia="Times New Roman" w:cs="Times New Roman"/>
      <w:sz w:val="24"/>
      <w:szCs w:val="24"/>
      <w:lang w:val="en-US" w:eastAsia="zh-CN" w:bidi="ar-SA"/>
    </w:rPr>
  </w:style>
  <w:style w:type="paragraph" w:customStyle="1" w:styleId="11">
    <w:name w:val="Table Text"/>
    <w:basedOn w:val="1"/>
    <w:qFormat/>
    <w:uiPriority w:val="0"/>
    <w:rPr>
      <w:rFonts w:ascii="宋体" w:hAnsi="宋体" w:eastAsia="宋体"/>
      <w:sz w:val="20"/>
      <w:szCs w:val="20"/>
      <w:lang w:val="en-US" w:eastAsia="en-US" w:bidi="ar-SA"/>
    </w:rPr>
  </w:style>
  <w:style w:type="character" w:customStyle="1" w:styleId="12">
    <w:name w:val="默认段落字体1"/>
    <w:qFormat/>
    <w:uiPriority w:val="0"/>
  </w:style>
  <w:style w:type="paragraph" w:customStyle="1" w:styleId="13">
    <w:name w:val="Normal_0"/>
    <w:qFormat/>
    <w:uiPriority w:val="0"/>
    <w:rPr>
      <w:rFonts w:ascii="Times New Roman" w:hAnsi="Times New Roman" w:eastAsia="Times New Roman" w:cs="Times New Roman"/>
      <w:sz w:val="24"/>
      <w:szCs w:val="24"/>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5381</Words>
  <Characters>5497</Characters>
  <Paragraphs>126</Paragraphs>
  <TotalTime>12</TotalTime>
  <ScaleCrop>false</ScaleCrop>
  <LinksUpToDate>false</LinksUpToDate>
  <CharactersWithSpaces>5524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2024-08-27T10:56:00Z</dcterms:created>
  <dc:creator>X1419941759</dc:creator>
  <cp:lastModifiedBy>X1419941759</cp:lastModifiedBy>
  <dcterms:modified xsi:type="dcterms:W3CDTF">2024-08-29T13:43:30Z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9E7F6C60156C40E683F0C280F376AB24_13</vt:lpwstr>
  </property>
</Properties>
</file>